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26C331">
      <w:pPr>
        <w:spacing w:line="588" w:lineRule="exact"/>
        <w:jc w:val="center"/>
        <w:rPr>
          <w:rFonts w:hint="eastAsia" w:ascii="方正小标宋简体" w:hAnsi="仿宋" w:eastAsia="方正小标宋简体"/>
          <w:sz w:val="44"/>
          <w:szCs w:val="44"/>
        </w:rPr>
      </w:pPr>
    </w:p>
    <w:p w14:paraId="7172C54A">
      <w:pPr>
        <w:spacing w:line="588" w:lineRule="exact"/>
        <w:jc w:val="center"/>
        <w:rPr>
          <w:rFonts w:hint="eastAsia" w:ascii="方正小标宋简体" w:hAnsi="仿宋" w:eastAsia="方正小标宋简体"/>
          <w:sz w:val="44"/>
          <w:szCs w:val="44"/>
        </w:rPr>
      </w:pPr>
    </w:p>
    <w:p w14:paraId="0B1322BB">
      <w:pPr>
        <w:spacing w:line="588" w:lineRule="exact"/>
        <w:jc w:val="center"/>
        <w:rPr>
          <w:rFonts w:hint="eastAsia" w:ascii="方正小标宋简体" w:hAnsi="仿宋" w:eastAsia="方正小标宋简体"/>
          <w:sz w:val="44"/>
          <w:szCs w:val="44"/>
        </w:rPr>
      </w:pPr>
    </w:p>
    <w:p w14:paraId="047BC544">
      <w:pPr>
        <w:spacing w:line="588" w:lineRule="exact"/>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rPr>
        <w:t>202</w:t>
      </w:r>
      <w:r>
        <w:rPr>
          <w:rFonts w:ascii="方正小标宋简体" w:hAnsi="仿宋" w:eastAsia="方正小标宋简体"/>
          <w:sz w:val="44"/>
          <w:szCs w:val="44"/>
        </w:rPr>
        <w:t>5</w:t>
      </w:r>
      <w:r>
        <w:rPr>
          <w:rFonts w:hint="eastAsia" w:ascii="方正小标宋简体" w:hAnsi="仿宋" w:eastAsia="方正小标宋简体"/>
          <w:sz w:val="44"/>
          <w:szCs w:val="44"/>
        </w:rPr>
        <w:t>年</w:t>
      </w:r>
      <w:r>
        <w:rPr>
          <w:rFonts w:hint="eastAsia" w:ascii="方正小标宋简体" w:hAnsi="仿宋" w:eastAsia="方正小标宋简体"/>
          <w:sz w:val="44"/>
          <w:szCs w:val="44"/>
          <w:lang w:val="en-US" w:eastAsia="zh-CN"/>
        </w:rPr>
        <w:t>西藏类乌齐县卡玛多乡人民政府</w:t>
      </w:r>
    </w:p>
    <w:p w14:paraId="0556E772">
      <w:pPr>
        <w:spacing w:line="588" w:lineRule="exact"/>
        <w:jc w:val="center"/>
        <w:rPr>
          <w:rFonts w:hint="eastAsia" w:ascii="方正小标宋简体" w:hAnsi="仿宋" w:eastAsia="方正小标宋简体"/>
          <w:sz w:val="44"/>
          <w:szCs w:val="44"/>
          <w:lang w:val="en-US" w:eastAsia="zh-CN"/>
        </w:rPr>
      </w:pPr>
      <w:r>
        <w:rPr>
          <w:rFonts w:hint="eastAsia" w:ascii="方正小标宋简体" w:hAnsi="仿宋" w:eastAsia="方正小标宋简体"/>
          <w:sz w:val="44"/>
          <w:szCs w:val="44"/>
        </w:rPr>
        <w:t>部门预算</w:t>
      </w:r>
    </w:p>
    <w:p w14:paraId="5A44F9EB">
      <w:pPr>
        <w:spacing w:line="588" w:lineRule="exact"/>
        <w:ind w:firstLine="640" w:firstLineChars="200"/>
        <w:rPr>
          <w:rFonts w:ascii="仿宋" w:hAnsi="仿宋" w:eastAsia="仿宋"/>
          <w:sz w:val="32"/>
          <w:szCs w:val="32"/>
        </w:rPr>
      </w:pPr>
    </w:p>
    <w:p w14:paraId="42F6CB85">
      <w:pPr>
        <w:spacing w:line="588" w:lineRule="exact"/>
        <w:ind w:firstLine="640" w:firstLineChars="200"/>
        <w:rPr>
          <w:rFonts w:ascii="仿宋" w:hAnsi="仿宋" w:eastAsia="仿宋"/>
          <w:sz w:val="32"/>
          <w:szCs w:val="32"/>
        </w:rPr>
      </w:pPr>
    </w:p>
    <w:p w14:paraId="08730C3C">
      <w:pPr>
        <w:spacing w:line="588" w:lineRule="exact"/>
        <w:ind w:firstLine="640" w:firstLineChars="200"/>
        <w:rPr>
          <w:rFonts w:ascii="仿宋" w:hAnsi="仿宋" w:eastAsia="仿宋"/>
          <w:sz w:val="32"/>
          <w:szCs w:val="32"/>
        </w:rPr>
      </w:pPr>
    </w:p>
    <w:p w14:paraId="3A1C678F">
      <w:pPr>
        <w:spacing w:line="588" w:lineRule="exact"/>
        <w:ind w:firstLine="640" w:firstLineChars="200"/>
        <w:rPr>
          <w:rFonts w:ascii="仿宋" w:hAnsi="仿宋" w:eastAsia="仿宋"/>
          <w:sz w:val="32"/>
          <w:szCs w:val="32"/>
        </w:rPr>
      </w:pPr>
    </w:p>
    <w:p w14:paraId="3EA3F6E9">
      <w:pPr>
        <w:spacing w:line="588" w:lineRule="exact"/>
        <w:ind w:firstLine="640" w:firstLineChars="200"/>
        <w:rPr>
          <w:rFonts w:ascii="仿宋" w:hAnsi="仿宋" w:eastAsia="仿宋"/>
          <w:sz w:val="32"/>
          <w:szCs w:val="32"/>
        </w:rPr>
      </w:pPr>
    </w:p>
    <w:p w14:paraId="371E7D8C">
      <w:pPr>
        <w:spacing w:line="588" w:lineRule="exact"/>
        <w:ind w:firstLine="640" w:firstLineChars="200"/>
        <w:rPr>
          <w:rFonts w:ascii="仿宋" w:hAnsi="仿宋" w:eastAsia="仿宋"/>
          <w:sz w:val="32"/>
          <w:szCs w:val="32"/>
        </w:rPr>
      </w:pPr>
    </w:p>
    <w:p w14:paraId="10EF891E">
      <w:pPr>
        <w:spacing w:line="588" w:lineRule="exact"/>
        <w:ind w:firstLine="640" w:firstLineChars="200"/>
        <w:rPr>
          <w:rFonts w:ascii="仿宋" w:hAnsi="仿宋" w:eastAsia="仿宋"/>
          <w:sz w:val="32"/>
          <w:szCs w:val="32"/>
        </w:rPr>
      </w:pPr>
    </w:p>
    <w:p w14:paraId="7D72B52D">
      <w:pPr>
        <w:spacing w:line="588" w:lineRule="exact"/>
        <w:ind w:firstLine="640" w:firstLineChars="200"/>
        <w:rPr>
          <w:rFonts w:ascii="仿宋" w:hAnsi="仿宋" w:eastAsia="仿宋"/>
          <w:sz w:val="32"/>
          <w:szCs w:val="32"/>
        </w:rPr>
      </w:pPr>
    </w:p>
    <w:p w14:paraId="259B306C">
      <w:pPr>
        <w:spacing w:line="588" w:lineRule="exact"/>
        <w:ind w:firstLine="640" w:firstLineChars="200"/>
        <w:rPr>
          <w:rFonts w:ascii="仿宋" w:hAnsi="仿宋" w:eastAsia="仿宋"/>
          <w:sz w:val="32"/>
          <w:szCs w:val="32"/>
        </w:rPr>
      </w:pPr>
    </w:p>
    <w:p w14:paraId="2502CE66">
      <w:pPr>
        <w:spacing w:line="588" w:lineRule="exact"/>
        <w:ind w:firstLine="640" w:firstLineChars="200"/>
        <w:rPr>
          <w:rFonts w:ascii="仿宋" w:hAnsi="仿宋" w:eastAsia="仿宋"/>
          <w:sz w:val="32"/>
          <w:szCs w:val="32"/>
        </w:rPr>
      </w:pPr>
    </w:p>
    <w:p w14:paraId="6067BB17">
      <w:pPr>
        <w:widowControl/>
        <w:spacing w:line="588" w:lineRule="exact"/>
        <w:ind w:firstLine="880" w:firstLineChars="200"/>
        <w:jc w:val="left"/>
        <w:rPr>
          <w:rFonts w:ascii="方正小标宋简体" w:hAnsi="仿宋" w:eastAsia="方正小标宋简体"/>
          <w:sz w:val="44"/>
          <w:szCs w:val="44"/>
        </w:rPr>
      </w:pPr>
      <w:r>
        <w:rPr>
          <w:rFonts w:ascii="方正小标宋简体" w:hAnsi="仿宋" w:eastAsia="方正小标宋简体"/>
          <w:sz w:val="44"/>
          <w:szCs w:val="44"/>
        </w:rPr>
        <w:br w:type="page"/>
      </w:r>
    </w:p>
    <w:p w14:paraId="11878E0F">
      <w:pPr>
        <w:spacing w:line="588"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2FB80C4C">
      <w:pPr>
        <w:spacing w:line="588" w:lineRule="exact"/>
        <w:ind w:firstLine="640" w:firstLineChars="200"/>
        <w:rPr>
          <w:rFonts w:ascii="仿宋" w:hAnsi="仿宋" w:eastAsia="仿宋"/>
          <w:sz w:val="32"/>
          <w:szCs w:val="32"/>
        </w:rPr>
      </w:pPr>
    </w:p>
    <w:p w14:paraId="1F2041D9">
      <w:pPr>
        <w:spacing w:line="588" w:lineRule="exact"/>
        <w:jc w:val="center"/>
        <w:rPr>
          <w:rFonts w:ascii="方正小标宋简体" w:hAnsi="仿宋" w:eastAsia="方正小标宋简体"/>
          <w:b/>
          <w:sz w:val="32"/>
          <w:szCs w:val="32"/>
        </w:rPr>
      </w:pPr>
      <w:r>
        <w:rPr>
          <w:rFonts w:hint="eastAsia" w:ascii="方正小标宋简体" w:hAnsi="仿宋" w:eastAsia="方正小标宋简体"/>
          <w:b/>
          <w:sz w:val="32"/>
          <w:szCs w:val="32"/>
        </w:rPr>
        <w:t>第一部分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lang w:val="en-US" w:eastAsia="zh-CN"/>
        </w:rPr>
        <w:t>西藏类乌齐县卡玛多乡人民政府</w:t>
      </w:r>
      <w:r>
        <w:rPr>
          <w:rFonts w:hint="eastAsia" w:ascii="方正小标宋简体" w:hAnsi="仿宋" w:eastAsia="方正小标宋简体"/>
          <w:b/>
          <w:sz w:val="32"/>
          <w:szCs w:val="32"/>
        </w:rPr>
        <w:t>部门</w:t>
      </w:r>
      <w:r>
        <w:rPr>
          <w:rFonts w:hint="eastAsia" w:ascii="方正小标宋简体" w:hAnsi="仿宋" w:eastAsia="方正小标宋简体"/>
          <w:b/>
          <w:sz w:val="32"/>
          <w:szCs w:val="32"/>
          <w:lang w:val="en-US" w:eastAsia="zh-CN"/>
        </w:rPr>
        <w:t>预算</w:t>
      </w:r>
      <w:r>
        <w:rPr>
          <w:rFonts w:hint="eastAsia" w:ascii="方正小标宋简体" w:hAnsi="仿宋" w:eastAsia="方正小标宋简体"/>
          <w:b/>
          <w:sz w:val="32"/>
          <w:szCs w:val="32"/>
        </w:rPr>
        <w:t>概况</w:t>
      </w:r>
    </w:p>
    <w:p w14:paraId="226DF561">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2F2DD713">
      <w:pPr>
        <w:spacing w:line="588" w:lineRule="exact"/>
        <w:ind w:firstLine="640" w:firstLineChars="200"/>
        <w:rPr>
          <w:rFonts w:ascii="黑体" w:hAnsi="黑体" w:eastAsia="黑体"/>
          <w:sz w:val="32"/>
          <w:szCs w:val="32"/>
        </w:rPr>
      </w:pPr>
      <w:r>
        <w:rPr>
          <w:rFonts w:hint="eastAsia" w:ascii="黑体" w:hAnsi="黑体" w:eastAsia="黑体"/>
          <w:sz w:val="32"/>
          <w:szCs w:val="32"/>
        </w:rPr>
        <w:t>二、部门机构设置</w:t>
      </w:r>
    </w:p>
    <w:p w14:paraId="7E6EA6B5">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1C923D72">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第二部分</w:t>
      </w:r>
      <w:r>
        <w:rPr>
          <w:rFonts w:ascii="方正小标宋简体" w:hAnsi="仿宋" w:eastAsia="方正小标宋简体"/>
          <w:b/>
          <w:sz w:val="32"/>
          <w:szCs w:val="32"/>
        </w:rPr>
        <w:t xml:space="preserve"> 2025年部门预算表</w:t>
      </w:r>
    </w:p>
    <w:p w14:paraId="5F94A9E7">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第三部分</w:t>
      </w:r>
      <w:r>
        <w:rPr>
          <w:rFonts w:ascii="方正小标宋简体" w:hAnsi="仿宋" w:eastAsia="方正小标宋简体"/>
          <w:b/>
          <w:sz w:val="32"/>
          <w:szCs w:val="32"/>
        </w:rPr>
        <w:t xml:space="preserve"> 2025年部门预算情况说明</w:t>
      </w:r>
    </w:p>
    <w:p w14:paraId="61A75C39">
      <w:pPr>
        <w:spacing w:line="588" w:lineRule="exact"/>
        <w:ind w:firstLine="640" w:firstLineChars="200"/>
        <w:rPr>
          <w:rFonts w:ascii="黑体" w:hAnsi="黑体" w:eastAsia="黑体"/>
          <w:sz w:val="32"/>
          <w:szCs w:val="32"/>
        </w:rPr>
      </w:pPr>
      <w:r>
        <w:rPr>
          <w:rFonts w:hint="eastAsia" w:ascii="黑体" w:hAnsi="黑体" w:eastAsia="黑体"/>
          <w:sz w:val="32"/>
          <w:szCs w:val="32"/>
        </w:rPr>
        <w:t>一、部门预算收支增减变化情况</w:t>
      </w:r>
    </w:p>
    <w:p w14:paraId="7899D3B2">
      <w:pPr>
        <w:spacing w:line="588" w:lineRule="exact"/>
        <w:ind w:firstLine="640" w:firstLineChars="200"/>
        <w:rPr>
          <w:rFonts w:ascii="黑体" w:hAnsi="黑体" w:eastAsia="黑体"/>
          <w:sz w:val="32"/>
          <w:szCs w:val="32"/>
        </w:rPr>
      </w:pPr>
      <w:r>
        <w:rPr>
          <w:rFonts w:hint="eastAsia" w:ascii="黑体" w:hAnsi="黑体" w:eastAsia="黑体"/>
          <w:sz w:val="32"/>
          <w:szCs w:val="32"/>
        </w:rPr>
        <w:t>二、“三公”经费安排情况</w:t>
      </w:r>
    </w:p>
    <w:p w14:paraId="66BBB5C2">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40B4999A">
      <w:pPr>
        <w:spacing w:line="588" w:lineRule="exact"/>
        <w:ind w:firstLine="640" w:firstLineChars="200"/>
        <w:rPr>
          <w:rFonts w:ascii="黑体" w:hAnsi="黑体" w:eastAsia="黑体"/>
          <w:sz w:val="32"/>
          <w:szCs w:val="32"/>
        </w:rPr>
      </w:pPr>
      <w:r>
        <w:rPr>
          <w:rFonts w:hint="eastAsia" w:ascii="黑体" w:hAnsi="黑体" w:eastAsia="黑体"/>
          <w:sz w:val="32"/>
          <w:szCs w:val="32"/>
        </w:rPr>
        <w:t>四、政府采购情况</w:t>
      </w:r>
    </w:p>
    <w:p w14:paraId="720E9AF6">
      <w:pPr>
        <w:spacing w:line="588" w:lineRule="exact"/>
        <w:ind w:firstLine="640" w:firstLineChars="200"/>
        <w:rPr>
          <w:rFonts w:ascii="黑体" w:hAnsi="黑体" w:eastAsia="黑体"/>
          <w:sz w:val="32"/>
          <w:szCs w:val="32"/>
        </w:rPr>
      </w:pPr>
      <w:r>
        <w:rPr>
          <w:rFonts w:hint="eastAsia" w:ascii="黑体" w:hAnsi="黑体" w:eastAsia="黑体"/>
          <w:sz w:val="32"/>
          <w:szCs w:val="32"/>
        </w:rPr>
        <w:t>五、国有资产占有使用情况</w:t>
      </w:r>
    </w:p>
    <w:p w14:paraId="756AD429">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33F23C2C">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其他需要说明的</w:t>
      </w:r>
      <w:r>
        <w:rPr>
          <w:rFonts w:ascii="黑体" w:hAnsi="黑体" w:eastAsia="黑体"/>
          <w:sz w:val="32"/>
          <w:szCs w:val="32"/>
        </w:rPr>
        <w:t>情况</w:t>
      </w:r>
    </w:p>
    <w:p w14:paraId="40DB1212">
      <w:pPr>
        <w:spacing w:line="588" w:lineRule="exact"/>
        <w:ind w:firstLine="643" w:firstLineChars="200"/>
        <w:jc w:val="left"/>
        <w:rPr>
          <w:rFonts w:ascii="方正小标宋简体" w:hAnsi="仿宋" w:eastAsia="方正小标宋简体"/>
          <w:b/>
          <w:sz w:val="32"/>
          <w:szCs w:val="32"/>
        </w:rPr>
      </w:pPr>
      <w:r>
        <w:rPr>
          <w:rFonts w:hint="eastAsia" w:ascii="方正小标宋简体" w:hAnsi="仿宋" w:eastAsia="方正小标宋简体"/>
          <w:b/>
          <w:sz w:val="32"/>
          <w:szCs w:val="32"/>
        </w:rPr>
        <w:t>第四部分</w:t>
      </w:r>
      <w:r>
        <w:rPr>
          <w:rFonts w:ascii="方正小标宋简体" w:hAnsi="仿宋" w:eastAsia="方正小标宋简体"/>
          <w:b/>
          <w:sz w:val="32"/>
          <w:szCs w:val="32"/>
        </w:rPr>
        <w:t xml:space="preserve"> </w:t>
      </w:r>
      <w:r>
        <w:rPr>
          <w:rFonts w:hint="eastAsia" w:ascii="方正小标宋简体" w:hAnsi="仿宋" w:eastAsia="方正小标宋简体"/>
          <w:b/>
          <w:sz w:val="32"/>
          <w:szCs w:val="32"/>
        </w:rPr>
        <w:t>名词解释</w:t>
      </w:r>
    </w:p>
    <w:p w14:paraId="34635965">
      <w:pPr>
        <w:spacing w:line="588" w:lineRule="exact"/>
        <w:ind w:firstLine="640" w:firstLineChars="200"/>
        <w:rPr>
          <w:rFonts w:ascii="仿宋" w:hAnsi="仿宋" w:eastAsia="仿宋"/>
          <w:sz w:val="32"/>
          <w:szCs w:val="32"/>
        </w:rPr>
      </w:pPr>
    </w:p>
    <w:p w14:paraId="50414184">
      <w:pPr>
        <w:spacing w:line="588" w:lineRule="exact"/>
        <w:ind w:firstLine="640" w:firstLineChars="200"/>
        <w:rPr>
          <w:rFonts w:ascii="仿宋" w:hAnsi="仿宋" w:eastAsia="仿宋"/>
          <w:sz w:val="32"/>
          <w:szCs w:val="32"/>
        </w:rPr>
      </w:pPr>
    </w:p>
    <w:p w14:paraId="3B5BDAAD">
      <w:pPr>
        <w:spacing w:line="588" w:lineRule="exact"/>
        <w:ind w:firstLine="640" w:firstLineChars="200"/>
        <w:rPr>
          <w:rFonts w:ascii="仿宋" w:hAnsi="仿宋" w:eastAsia="仿宋"/>
          <w:sz w:val="32"/>
          <w:szCs w:val="32"/>
        </w:rPr>
      </w:pPr>
    </w:p>
    <w:p w14:paraId="6E611108">
      <w:pPr>
        <w:widowControl/>
        <w:spacing w:line="588" w:lineRule="exact"/>
        <w:ind w:firstLine="640" w:firstLineChars="200"/>
        <w:jc w:val="left"/>
        <w:rPr>
          <w:rFonts w:ascii="方正小标宋简体" w:hAnsi="仿宋" w:eastAsia="方正小标宋简体"/>
          <w:sz w:val="32"/>
          <w:szCs w:val="32"/>
        </w:rPr>
      </w:pPr>
      <w:r>
        <w:rPr>
          <w:rFonts w:ascii="方正小标宋简体" w:hAnsi="仿宋" w:eastAsia="方正小标宋简体"/>
          <w:sz w:val="32"/>
          <w:szCs w:val="32"/>
        </w:rPr>
        <w:br w:type="page"/>
      </w:r>
    </w:p>
    <w:p w14:paraId="6A0888CF">
      <w:pPr>
        <w:spacing w:line="588" w:lineRule="exact"/>
        <w:ind w:firstLine="800" w:firstLineChars="200"/>
        <w:jc w:val="center"/>
        <w:rPr>
          <w:rFonts w:ascii="方正小标宋简体" w:hAnsi="仿宋" w:eastAsia="方正小标宋简体"/>
          <w:sz w:val="40"/>
          <w:szCs w:val="32"/>
        </w:rPr>
      </w:pPr>
    </w:p>
    <w:p w14:paraId="0F1BE7B0">
      <w:pPr>
        <w:spacing w:line="588" w:lineRule="exact"/>
        <w:jc w:val="center"/>
        <w:rPr>
          <w:rFonts w:ascii="仿宋" w:hAnsi="仿宋" w:eastAsia="仿宋"/>
          <w:sz w:val="40"/>
          <w:szCs w:val="32"/>
        </w:rPr>
      </w:pPr>
      <w:r>
        <w:rPr>
          <w:rFonts w:hint="eastAsia" w:ascii="方正小标宋简体" w:hAnsi="仿宋" w:eastAsia="方正小标宋简体"/>
          <w:sz w:val="40"/>
          <w:szCs w:val="32"/>
        </w:rPr>
        <w:t>第一部分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lang w:val="en-US" w:eastAsia="zh-CN"/>
        </w:rPr>
        <w:t>西藏类乌齐县卡玛多乡人民政府</w:t>
      </w:r>
      <w:r>
        <w:rPr>
          <w:rFonts w:hint="eastAsia" w:ascii="方正小标宋简体" w:hAnsi="仿宋" w:eastAsia="方正小标宋简体"/>
          <w:sz w:val="40"/>
          <w:szCs w:val="32"/>
        </w:rPr>
        <w:t>概况</w:t>
      </w:r>
    </w:p>
    <w:p w14:paraId="20C792A2">
      <w:pPr>
        <w:spacing w:line="588" w:lineRule="exact"/>
        <w:ind w:firstLine="640" w:firstLineChars="200"/>
        <w:rPr>
          <w:rFonts w:ascii="黑体" w:hAnsi="黑体" w:eastAsia="黑体"/>
          <w:sz w:val="32"/>
          <w:szCs w:val="32"/>
        </w:rPr>
      </w:pPr>
      <w:r>
        <w:rPr>
          <w:rFonts w:hint="eastAsia" w:ascii="黑体" w:hAnsi="黑体" w:eastAsia="黑体"/>
          <w:sz w:val="32"/>
          <w:szCs w:val="32"/>
        </w:rPr>
        <w:t>一、主要职责</w:t>
      </w:r>
    </w:p>
    <w:p w14:paraId="2D482645">
      <w:p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一是党政综合办公室：负责党委、政府日常运转工作，承担综合协调、督促检查、党风廉政、文电、会务、机要、安全保密、档案、政务公开、后勤服务管理等工作。承担乡（镇）财政资金管理、国有资产管理和村（社区）财务监督管理等工作。承办各项惠农资金兑现工作。承办纪律检查委员会及派出监察室日常事务。</w:t>
      </w:r>
    </w:p>
    <w:p w14:paraId="1B2968D2">
      <w:pPr>
        <w:numPr>
          <w:numId w:val="0"/>
        </w:numPr>
        <w:spacing w:line="588"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二是党建工作办公室：负责辖区内基层党建工作加强村（社区）、“两新”组织党建工作。承担党员发展、教育、管理、监督和服务工作。承办意识形态、干部人才有关工作。承担派驻机构及人员的管理工作。负责乡村振兴专干、科技专干、大学生村医等人员管理。承办人大主席团日常事务。承担人大代表和政协委员日常联络服务工作。承办群众团体日常事务。</w:t>
      </w:r>
    </w:p>
    <w:p w14:paraId="5DCCE32F">
      <w:pPr>
        <w:numPr>
          <w:numId w:val="0"/>
        </w:num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三是经济发展办公室：拟定辖区内经济社会发展规划并组织实施。落实乡村振兴战略，巩固拓展脱贫攻坚成果。承办美丽乡村建设、自然资源管理等工作。承担乡村产业发展、生态环境保护、乡村环境综合管理、项目建设与管理、招商引资等工作。</w:t>
      </w:r>
    </w:p>
    <w:p w14:paraId="269C6A84">
      <w:pPr>
        <w:numPr>
          <w:numId w:val="0"/>
        </w:num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四是民生服务办公室：组织实施与群众密切相关的各项公共服务工作。负责辖区内劳动就业和社会保障、医疗保障、民政优抚、救灾救济、社会救助、卫生健康、教育、体育、残疾人权益保障等工作。负责协调民生服务保障相关工作。</w:t>
      </w:r>
    </w:p>
    <w:p w14:paraId="0D574BE8">
      <w:pPr>
        <w:numPr>
          <w:numId w:val="0"/>
        </w:num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五是平安法制和宗教事务办公室：承担统战、政法、国家安全、民族宗教、信访、人民武装等具体工作。承担社会法治安综合治理、综治中心平台建设、网格化管理、“双联户”管理、扫黑除恶、矛盾纠纷排查调处、重点人员管控、市场监督管理、交通运输、应急处置、安全生产监督管理、防汛抗旱、抗震救灾、森林草原防火等工作。负责推进乡（镇）法制建设工作。</w:t>
      </w:r>
    </w:p>
    <w:p w14:paraId="50431787">
      <w:pPr>
        <w:numPr>
          <w:numId w:val="0"/>
        </w:num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六是便民服务中心：负责确定和调整进驻便民服务中心事项。承担集中受理、办理、代办各类服务事项。接受群众咨询。负责便民服务平台规范化建设。承担窗口工作人员管理和培训工作。受理窗口工作人员违纪行为的投诉。承担辖区内“双拥”工作。承担退役军人就业创业、优抚帮扶、权益保障、数据信息采集、走访慰问等工作。指导村（社区）便民服务工作。</w:t>
      </w:r>
    </w:p>
    <w:p w14:paraId="57F1AFFC">
      <w:pPr>
        <w:numPr>
          <w:numId w:val="0"/>
        </w:num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七是文化综合服务中心：负责文化、旅游、广播、电影、电视、图书、新媒体、科学普及等工作。组织实施新时代文明实践活动，抓好理论宣传教育、精神文明创建、文化体育活动、志愿者服务等工作。指导乡（镇）、村（社区）两级文艺队开展各项活动。</w:t>
      </w:r>
    </w:p>
    <w:p w14:paraId="79BABB3F">
      <w:pPr>
        <w:numPr>
          <w:numId w:val="0"/>
        </w:numPr>
        <w:spacing w:line="588"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八是农牧综合服务中心：负责种植业、畜牧业、林业、草原、水利等方面各项工作。负责落实林长制、河湖厂制各项工作。承担农机安全、动植物疫病防控防治、林草保护、野生动植物保护、气象信息等服务工作。承担村级护林员、科技特派员、兽医、草原监管员、水管员等人员的培训和管理工作。</w:t>
      </w:r>
    </w:p>
    <w:p w14:paraId="19CD47AD">
      <w:pPr>
        <w:numPr>
          <w:numId w:val="0"/>
        </w:numPr>
        <w:spacing w:line="588" w:lineRule="exact"/>
        <w:ind w:firstLine="640" w:firstLineChars="200"/>
        <w:rPr>
          <w:rFonts w:hint="eastAsia" w:ascii="仿宋" w:hAnsi="仿宋" w:eastAsia="仿宋"/>
          <w:sz w:val="32"/>
          <w:szCs w:val="32"/>
        </w:rPr>
      </w:pPr>
      <w:bookmarkStart w:id="0" w:name="_GoBack"/>
      <w:bookmarkEnd w:id="0"/>
      <w:r>
        <w:rPr>
          <w:rFonts w:hint="eastAsia" w:ascii="仿宋" w:hAnsi="仿宋" w:eastAsia="仿宋"/>
          <w:sz w:val="32"/>
          <w:szCs w:val="32"/>
          <w:lang w:val="en-US" w:eastAsia="zh-CN"/>
        </w:rPr>
        <w:t>九是卫生院（疾病预防控制中心）：按照有关规定履行公共卫生和医疗服务职能，承担预防保健、基本医疗等职责。受县卫生健康部门委托，承担辖区范围内的公共卫生管理工作。负责对村级卫生组织的管理和技术指导以及乡村医生的培训等。</w:t>
      </w:r>
    </w:p>
    <w:p w14:paraId="638B140F">
      <w:pPr>
        <w:spacing w:line="588" w:lineRule="exact"/>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20EDA5AC">
      <w:pPr>
        <w:pStyle w:val="2"/>
        <w:rPr>
          <w:rFonts w:hint="default" w:ascii="仿宋_GB2312" w:hAnsi="仿宋" w:eastAsia="仿宋_GB2312"/>
          <w:kern w:val="2"/>
          <w:sz w:val="32"/>
          <w:szCs w:val="32"/>
          <w:highlight w:val="none"/>
          <w:lang w:val="en-US" w:eastAsia="zh-CN" w:bidi="ar-SA"/>
        </w:rPr>
      </w:pPr>
      <w:r>
        <w:rPr>
          <w:rFonts w:hint="eastAsia" w:ascii="仿宋_GB2312" w:hAnsi="仿宋" w:eastAsia="仿宋_GB2312"/>
          <w:kern w:val="2"/>
          <w:sz w:val="32"/>
          <w:szCs w:val="32"/>
          <w:highlight w:val="none"/>
          <w:lang w:val="en-US" w:eastAsia="zh-CN" w:bidi="ar-SA"/>
        </w:rPr>
        <w:t>为落实好《类乌齐县机构改革方案》主要精神，类乌齐县卡玛多乡设党政综合办公室、党建工作办公室、经济发展办公室、民生服务办公室、平安法治和宗教事务办公室5个内设机构和便民服务中心、文化综合服务中心、农牧综合服务中心、卫生院4个事业单位。</w:t>
      </w:r>
    </w:p>
    <w:p w14:paraId="555946CF">
      <w:pPr>
        <w:spacing w:line="588" w:lineRule="exact"/>
        <w:ind w:firstLine="640" w:firstLineChars="200"/>
        <w:rPr>
          <w:rFonts w:ascii="方正小标宋简体" w:hAnsi="仿宋" w:eastAsia="方正小标宋简体"/>
          <w:sz w:val="32"/>
          <w:szCs w:val="32"/>
        </w:rPr>
      </w:pPr>
      <w:r>
        <w:rPr>
          <w:rFonts w:ascii="方正小标宋简体" w:hAnsi="仿宋" w:eastAsia="方正小标宋简体"/>
          <w:sz w:val="32"/>
          <w:szCs w:val="32"/>
        </w:rPr>
        <w:t>三</w:t>
      </w:r>
      <w:r>
        <w:rPr>
          <w:rFonts w:hint="eastAsia" w:ascii="方正小标宋简体" w:hAnsi="仿宋" w:eastAsia="方正小标宋简体"/>
          <w:sz w:val="32"/>
          <w:szCs w:val="32"/>
        </w:rPr>
        <w:t>、</w:t>
      </w:r>
      <w:r>
        <w:rPr>
          <w:rFonts w:ascii="方正小标宋简体" w:hAnsi="仿宋" w:eastAsia="方正小标宋简体"/>
          <w:sz w:val="32"/>
          <w:szCs w:val="32"/>
        </w:rPr>
        <w:t>部门预算构成</w:t>
      </w:r>
    </w:p>
    <w:p w14:paraId="6FFB8F6C">
      <w:pPr>
        <w:spacing w:line="588" w:lineRule="exact"/>
        <w:ind w:firstLine="640" w:firstLineChars="200"/>
        <w:rPr>
          <w:rFonts w:ascii="仿宋" w:hAnsi="仿宋" w:eastAsia="仿宋"/>
          <w:sz w:val="32"/>
          <w:szCs w:val="32"/>
        </w:rPr>
      </w:pPr>
      <w:r>
        <w:rPr>
          <w:rFonts w:ascii="仿宋" w:hAnsi="仿宋" w:eastAsia="仿宋"/>
          <w:sz w:val="32"/>
          <w:szCs w:val="32"/>
        </w:rPr>
        <w:t>本单位无下属单位</w:t>
      </w:r>
      <w:r>
        <w:rPr>
          <w:rFonts w:hint="eastAsia" w:ascii="仿宋" w:hAnsi="仿宋" w:eastAsia="仿宋"/>
          <w:sz w:val="32"/>
          <w:szCs w:val="32"/>
        </w:rPr>
        <w:t>，</w:t>
      </w:r>
      <w:r>
        <w:rPr>
          <w:rFonts w:ascii="仿宋" w:hAnsi="仿宋" w:eastAsia="仿宋"/>
          <w:sz w:val="32"/>
          <w:szCs w:val="32"/>
        </w:rPr>
        <w:t>部门预算为</w:t>
      </w:r>
      <w:r>
        <w:rPr>
          <w:rFonts w:hint="eastAsia" w:ascii="仿宋" w:hAnsi="仿宋" w:eastAsia="仿宋"/>
          <w:sz w:val="32"/>
          <w:szCs w:val="32"/>
          <w:lang w:val="en-US" w:eastAsia="zh-CN"/>
        </w:rPr>
        <w:t>2025年</w:t>
      </w:r>
      <w:r>
        <w:rPr>
          <w:rFonts w:hint="eastAsia" w:ascii="仿宋" w:hAnsi="仿宋" w:eastAsia="仿宋"/>
          <w:sz w:val="32"/>
          <w:szCs w:val="32"/>
        </w:rPr>
        <w:t>部门预算。</w:t>
      </w:r>
    </w:p>
    <w:p w14:paraId="01BD21F6">
      <w:pPr>
        <w:spacing w:line="588" w:lineRule="exact"/>
        <w:ind w:firstLine="640" w:firstLineChars="200"/>
        <w:rPr>
          <w:rFonts w:ascii="仿宋" w:hAnsi="仿宋" w:eastAsia="仿宋"/>
          <w:sz w:val="32"/>
          <w:szCs w:val="32"/>
        </w:rPr>
      </w:pPr>
      <w:r>
        <w:rPr>
          <w:rFonts w:ascii="仿宋" w:hAnsi="仿宋" w:eastAsia="仿宋"/>
          <w:sz w:val="32"/>
          <w:szCs w:val="32"/>
        </w:rPr>
        <w:t>或</w:t>
      </w: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val="en-US" w:eastAsia="zh-CN"/>
        </w:rPr>
        <w:t>无</w:t>
      </w:r>
      <w:r>
        <w:rPr>
          <w:rFonts w:hint="eastAsia" w:ascii="仿宋" w:hAnsi="仿宋" w:eastAsia="仿宋"/>
          <w:sz w:val="32"/>
          <w:szCs w:val="32"/>
        </w:rPr>
        <w:t>。</w:t>
      </w:r>
    </w:p>
    <w:p w14:paraId="0C35358F">
      <w:pPr>
        <w:spacing w:line="588" w:lineRule="exact"/>
        <w:ind w:firstLine="640" w:firstLineChars="200"/>
        <w:rPr>
          <w:rFonts w:ascii="仿宋" w:hAnsi="仿宋" w:eastAsia="仿宋"/>
          <w:sz w:val="32"/>
          <w:szCs w:val="32"/>
        </w:rPr>
      </w:pPr>
    </w:p>
    <w:p w14:paraId="4DD4862C">
      <w:pPr>
        <w:spacing w:line="588" w:lineRule="exact"/>
        <w:ind w:firstLine="640" w:firstLineChars="200"/>
        <w:rPr>
          <w:rFonts w:ascii="仿宋" w:hAnsi="仿宋" w:eastAsia="仿宋"/>
          <w:sz w:val="32"/>
          <w:szCs w:val="32"/>
        </w:rPr>
      </w:pPr>
    </w:p>
    <w:p w14:paraId="427852AB">
      <w:pPr>
        <w:spacing w:line="588" w:lineRule="exact"/>
        <w:ind w:firstLine="640" w:firstLineChars="200"/>
        <w:rPr>
          <w:rFonts w:ascii="仿宋" w:hAnsi="仿宋" w:eastAsia="仿宋"/>
          <w:sz w:val="32"/>
          <w:szCs w:val="32"/>
        </w:rPr>
      </w:pPr>
    </w:p>
    <w:p w14:paraId="45D0918C">
      <w:pPr>
        <w:spacing w:line="588" w:lineRule="exact"/>
        <w:ind w:firstLine="640" w:firstLineChars="200"/>
        <w:rPr>
          <w:rFonts w:ascii="仿宋" w:hAnsi="仿宋" w:eastAsia="仿宋"/>
          <w:sz w:val="32"/>
          <w:szCs w:val="32"/>
        </w:rPr>
      </w:pPr>
    </w:p>
    <w:p w14:paraId="7A205FCB">
      <w:pPr>
        <w:spacing w:line="588" w:lineRule="exact"/>
        <w:ind w:firstLine="640" w:firstLineChars="200"/>
        <w:rPr>
          <w:rFonts w:ascii="仿宋" w:hAnsi="仿宋" w:eastAsia="仿宋"/>
          <w:sz w:val="32"/>
          <w:szCs w:val="32"/>
        </w:rPr>
      </w:pPr>
    </w:p>
    <w:p w14:paraId="498D5BB9">
      <w:pPr>
        <w:spacing w:line="588" w:lineRule="exact"/>
        <w:ind w:firstLine="640" w:firstLineChars="200"/>
        <w:rPr>
          <w:rFonts w:ascii="仿宋" w:hAnsi="仿宋" w:eastAsia="仿宋"/>
          <w:sz w:val="32"/>
          <w:szCs w:val="32"/>
        </w:rPr>
      </w:pPr>
    </w:p>
    <w:p w14:paraId="4F63BC71">
      <w:pPr>
        <w:spacing w:line="588" w:lineRule="exact"/>
        <w:ind w:firstLine="800" w:firstLineChars="200"/>
        <w:jc w:val="center"/>
        <w:rPr>
          <w:rFonts w:ascii="方正小标宋简体" w:hAnsi="仿宋" w:eastAsia="方正小标宋简体"/>
          <w:sz w:val="40"/>
          <w:szCs w:val="32"/>
        </w:rPr>
      </w:pPr>
    </w:p>
    <w:p w14:paraId="11AE8730">
      <w:pPr>
        <w:spacing w:line="588" w:lineRule="exact"/>
        <w:jc w:val="center"/>
        <w:rPr>
          <w:rFonts w:ascii="方正小标宋简体" w:hAnsi="仿宋" w:eastAsia="方正小标宋简体"/>
          <w:sz w:val="40"/>
          <w:szCs w:val="32"/>
        </w:rPr>
      </w:pPr>
      <w:r>
        <w:rPr>
          <w:rFonts w:hint="eastAsia" w:ascii="方正小标宋简体" w:hAnsi="仿宋" w:eastAsia="方正小标宋简体"/>
          <w:sz w:val="40"/>
          <w:szCs w:val="32"/>
        </w:rPr>
        <w:t>第二部分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2025年部门预算表</w:t>
      </w:r>
    </w:p>
    <w:p w14:paraId="40724E66">
      <w:pPr>
        <w:spacing w:line="588" w:lineRule="exact"/>
        <w:ind w:firstLine="640" w:firstLineChars="200"/>
        <w:rPr>
          <w:rFonts w:ascii="方正小标宋简体" w:hAnsi="仿宋" w:eastAsia="方正小标宋简体"/>
          <w:sz w:val="32"/>
          <w:szCs w:val="32"/>
        </w:rPr>
      </w:pPr>
    </w:p>
    <w:p w14:paraId="0B1B4CB9">
      <w:pPr>
        <w:spacing w:line="588" w:lineRule="exact"/>
        <w:ind w:firstLine="640" w:firstLineChars="200"/>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4C13BEC0">
      <w:pPr>
        <w:spacing w:line="588" w:lineRule="exact"/>
        <w:ind w:firstLine="640" w:firstLineChars="200"/>
        <w:rPr>
          <w:rFonts w:hint="eastAsia" w:ascii="仿宋" w:hAnsi="仿宋" w:eastAsia="仿宋"/>
          <w:sz w:val="32"/>
          <w:szCs w:val="32"/>
          <w:highlight w:val="none"/>
          <w:lang w:eastAsia="zh-CN"/>
        </w:rPr>
      </w:pPr>
      <w:r>
        <w:rPr>
          <w:rFonts w:hint="eastAsia" w:ascii="仿宋" w:hAnsi="仿宋" w:eastAsia="仿宋"/>
          <w:sz w:val="32"/>
          <w:szCs w:val="32"/>
          <w:highlight w:val="none"/>
        </w:rPr>
        <w:t>1.部门整体</w:t>
      </w:r>
      <w:r>
        <w:rPr>
          <w:rFonts w:ascii="仿宋" w:hAnsi="仿宋" w:eastAsia="仿宋"/>
          <w:sz w:val="32"/>
          <w:szCs w:val="32"/>
          <w:highlight w:val="none"/>
        </w:rPr>
        <w:t>预算表应包括机关和所有二三级单位的汇总预算</w:t>
      </w:r>
      <w:r>
        <w:rPr>
          <w:rFonts w:hint="eastAsia" w:ascii="仿宋" w:hAnsi="仿宋" w:eastAsia="仿宋"/>
          <w:sz w:val="32"/>
          <w:szCs w:val="32"/>
          <w:highlight w:val="none"/>
        </w:rPr>
        <w:t>；2.部门</w:t>
      </w:r>
      <w:r>
        <w:rPr>
          <w:rFonts w:ascii="仿宋" w:hAnsi="仿宋" w:eastAsia="仿宋"/>
          <w:sz w:val="32"/>
          <w:szCs w:val="32"/>
          <w:highlight w:val="none"/>
        </w:rPr>
        <w:t>机关的预算</w:t>
      </w:r>
      <w:r>
        <w:rPr>
          <w:rFonts w:hint="eastAsia" w:ascii="仿宋" w:hAnsi="仿宋" w:eastAsia="仿宋"/>
          <w:sz w:val="32"/>
          <w:szCs w:val="32"/>
          <w:highlight w:val="none"/>
        </w:rPr>
        <w:t>应</w:t>
      </w:r>
      <w:r>
        <w:rPr>
          <w:rFonts w:ascii="仿宋" w:hAnsi="仿宋" w:eastAsia="仿宋"/>
          <w:sz w:val="32"/>
          <w:szCs w:val="32"/>
          <w:highlight w:val="none"/>
        </w:rPr>
        <w:t>单独公开；</w:t>
      </w:r>
      <w:r>
        <w:rPr>
          <w:rFonts w:hint="eastAsia" w:ascii="仿宋" w:hAnsi="仿宋" w:eastAsia="仿宋"/>
          <w:sz w:val="32"/>
          <w:szCs w:val="32"/>
          <w:highlight w:val="none"/>
        </w:rPr>
        <w:t>3.部门</w:t>
      </w:r>
      <w:r>
        <w:rPr>
          <w:rFonts w:ascii="仿宋" w:hAnsi="仿宋" w:eastAsia="仿宋"/>
          <w:sz w:val="32"/>
          <w:szCs w:val="32"/>
          <w:highlight w:val="none"/>
        </w:rPr>
        <w:t>所属二、三级单位的预算也应单独公开</w:t>
      </w:r>
      <w:r>
        <w:rPr>
          <w:rFonts w:hint="eastAsia" w:ascii="仿宋" w:hAnsi="仿宋" w:eastAsia="仿宋"/>
          <w:sz w:val="32"/>
          <w:szCs w:val="32"/>
          <w:highlight w:val="none"/>
          <w:lang w:eastAsia="zh-CN"/>
        </w:rPr>
        <w:t>。</w:t>
      </w:r>
    </w:p>
    <w:p w14:paraId="0AA44CF9">
      <w:pPr>
        <w:spacing w:line="588" w:lineRule="exact"/>
        <w:ind w:firstLine="640" w:firstLineChars="200"/>
        <w:rPr>
          <w:rFonts w:ascii="仿宋" w:hAnsi="仿宋" w:eastAsia="仿宋"/>
          <w:sz w:val="32"/>
          <w:szCs w:val="32"/>
        </w:rPr>
      </w:pPr>
    </w:p>
    <w:p w14:paraId="7747AF05">
      <w:pPr>
        <w:spacing w:line="588" w:lineRule="exact"/>
        <w:ind w:firstLine="640" w:firstLineChars="200"/>
        <w:rPr>
          <w:rFonts w:ascii="仿宋" w:hAnsi="仿宋" w:eastAsia="仿宋"/>
          <w:sz w:val="32"/>
          <w:szCs w:val="32"/>
        </w:rPr>
      </w:pPr>
    </w:p>
    <w:p w14:paraId="4E575F8A">
      <w:pPr>
        <w:spacing w:line="588" w:lineRule="exact"/>
        <w:ind w:firstLine="640" w:firstLineChars="200"/>
        <w:rPr>
          <w:rFonts w:ascii="仿宋" w:hAnsi="仿宋" w:eastAsia="仿宋"/>
          <w:sz w:val="32"/>
          <w:szCs w:val="32"/>
        </w:rPr>
      </w:pPr>
    </w:p>
    <w:p w14:paraId="65CD6EF5">
      <w:pPr>
        <w:spacing w:line="588" w:lineRule="exact"/>
        <w:ind w:firstLine="640" w:firstLineChars="200"/>
        <w:rPr>
          <w:rFonts w:ascii="仿宋" w:hAnsi="仿宋" w:eastAsia="仿宋"/>
          <w:sz w:val="32"/>
          <w:szCs w:val="32"/>
        </w:rPr>
      </w:pPr>
    </w:p>
    <w:p w14:paraId="7ABD2760">
      <w:pPr>
        <w:spacing w:line="588" w:lineRule="exact"/>
        <w:ind w:firstLine="640" w:firstLineChars="200"/>
        <w:rPr>
          <w:rFonts w:ascii="仿宋" w:hAnsi="仿宋" w:eastAsia="仿宋"/>
          <w:sz w:val="32"/>
          <w:szCs w:val="32"/>
        </w:rPr>
      </w:pPr>
    </w:p>
    <w:p w14:paraId="59502710">
      <w:pPr>
        <w:spacing w:line="588" w:lineRule="exact"/>
        <w:ind w:firstLine="640" w:firstLineChars="200"/>
        <w:rPr>
          <w:rFonts w:ascii="仿宋" w:hAnsi="仿宋" w:eastAsia="仿宋"/>
          <w:sz w:val="32"/>
          <w:szCs w:val="32"/>
        </w:rPr>
      </w:pPr>
    </w:p>
    <w:p w14:paraId="7836CD48">
      <w:pPr>
        <w:spacing w:line="588" w:lineRule="exact"/>
        <w:ind w:firstLine="640" w:firstLineChars="200"/>
        <w:rPr>
          <w:rFonts w:ascii="仿宋" w:hAnsi="仿宋" w:eastAsia="仿宋"/>
          <w:sz w:val="32"/>
          <w:szCs w:val="32"/>
        </w:rPr>
      </w:pPr>
    </w:p>
    <w:p w14:paraId="39E3228D">
      <w:pPr>
        <w:spacing w:line="588" w:lineRule="exact"/>
        <w:ind w:firstLine="640" w:firstLineChars="200"/>
        <w:rPr>
          <w:rFonts w:ascii="仿宋" w:hAnsi="仿宋" w:eastAsia="仿宋"/>
          <w:sz w:val="32"/>
          <w:szCs w:val="32"/>
        </w:rPr>
      </w:pPr>
    </w:p>
    <w:p w14:paraId="4FB5BC10">
      <w:pPr>
        <w:spacing w:line="588" w:lineRule="exact"/>
        <w:ind w:firstLine="640" w:firstLineChars="200"/>
        <w:rPr>
          <w:rFonts w:ascii="仿宋" w:hAnsi="仿宋" w:eastAsia="仿宋"/>
          <w:sz w:val="32"/>
          <w:szCs w:val="32"/>
        </w:rPr>
      </w:pPr>
    </w:p>
    <w:p w14:paraId="3BC3E6D2">
      <w:pPr>
        <w:spacing w:line="588" w:lineRule="exact"/>
        <w:ind w:firstLine="640" w:firstLineChars="200"/>
        <w:rPr>
          <w:rFonts w:ascii="仿宋" w:hAnsi="仿宋" w:eastAsia="仿宋"/>
          <w:sz w:val="32"/>
          <w:szCs w:val="32"/>
        </w:rPr>
      </w:pPr>
    </w:p>
    <w:p w14:paraId="24BB5C38">
      <w:pPr>
        <w:spacing w:line="588" w:lineRule="exact"/>
        <w:ind w:firstLine="640" w:firstLineChars="200"/>
        <w:rPr>
          <w:rFonts w:ascii="仿宋" w:hAnsi="仿宋" w:eastAsia="仿宋"/>
          <w:sz w:val="32"/>
          <w:szCs w:val="32"/>
        </w:rPr>
      </w:pPr>
    </w:p>
    <w:p w14:paraId="085BCB2A">
      <w:pPr>
        <w:spacing w:line="588" w:lineRule="exact"/>
        <w:jc w:val="both"/>
        <w:rPr>
          <w:rFonts w:ascii="黑体" w:hAnsi="黑体" w:eastAsia="黑体"/>
          <w:sz w:val="32"/>
          <w:szCs w:val="32"/>
        </w:rPr>
      </w:pPr>
    </w:p>
    <w:p w14:paraId="4AAB953A">
      <w:pPr>
        <w:spacing w:line="588" w:lineRule="exact"/>
        <w:jc w:val="center"/>
        <w:rPr>
          <w:rFonts w:ascii="黑体" w:hAnsi="黑体" w:eastAsia="黑体"/>
          <w:sz w:val="32"/>
          <w:szCs w:val="32"/>
        </w:rPr>
      </w:pPr>
      <w:r>
        <w:rPr>
          <w:rFonts w:hint="eastAsia" w:ascii="方正小标宋简体" w:hAnsi="仿宋" w:eastAsia="方正小标宋简体"/>
          <w:sz w:val="40"/>
          <w:szCs w:val="32"/>
        </w:rPr>
        <w:t>第三部分</w:t>
      </w:r>
      <w:r>
        <w:rPr>
          <w:rFonts w:ascii="方正小标宋简体" w:hAnsi="仿宋" w:eastAsia="方正小标宋简体"/>
          <w:sz w:val="40"/>
          <w:szCs w:val="32"/>
        </w:rPr>
        <w:t xml:space="preserve"> </w:t>
      </w:r>
      <w:r>
        <w:rPr>
          <w:rFonts w:hint="eastAsia" w:ascii="方正小标宋简体" w:hAnsi="仿宋" w:eastAsia="方正小标宋简体"/>
          <w:sz w:val="40"/>
          <w:szCs w:val="32"/>
        </w:rPr>
        <w:t>2025年部门预算情况说明</w:t>
      </w:r>
    </w:p>
    <w:p w14:paraId="694DB8B9">
      <w:pPr>
        <w:spacing w:line="588" w:lineRule="exact"/>
        <w:ind w:firstLine="640" w:firstLineChars="200"/>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部门预算收支增减变化情况</w:t>
      </w:r>
    </w:p>
    <w:p w14:paraId="6228C0B5">
      <w:pPr>
        <w:spacing w:line="588" w:lineRule="exact"/>
        <w:ind w:firstLine="1280" w:firstLineChars="400"/>
        <w:rPr>
          <w:rFonts w:ascii="仿宋" w:hAnsi="仿宋" w:eastAsia="仿宋"/>
          <w:sz w:val="32"/>
          <w:szCs w:val="32"/>
        </w:rPr>
      </w:pPr>
      <w:r>
        <w:rPr>
          <w:rFonts w:hint="eastAsia" w:ascii="仿宋" w:hAnsi="仿宋" w:eastAsia="仿宋"/>
          <w:sz w:val="32"/>
          <w:szCs w:val="32"/>
        </w:rPr>
        <w:t>2025年本部门收入预算2483.09万元，比上年增加</w:t>
      </w:r>
      <w:r>
        <w:rPr>
          <w:rFonts w:hint="eastAsia" w:ascii="仿宋" w:hAnsi="仿宋" w:eastAsia="仿宋"/>
          <w:sz w:val="32"/>
          <w:szCs w:val="32"/>
          <w:lang w:val="en-US" w:eastAsia="zh-CN"/>
        </w:rPr>
        <w:t>192.71</w:t>
      </w:r>
      <w:r>
        <w:rPr>
          <w:rFonts w:hint="eastAsia" w:ascii="仿宋" w:hAnsi="仿宋" w:eastAsia="仿宋"/>
          <w:sz w:val="32"/>
          <w:szCs w:val="32"/>
        </w:rPr>
        <w:t>万元，增长</w:t>
      </w:r>
      <w:r>
        <w:rPr>
          <w:rFonts w:hint="eastAsia" w:ascii="仿宋" w:hAnsi="仿宋" w:eastAsia="仿宋"/>
          <w:sz w:val="32"/>
          <w:szCs w:val="32"/>
          <w:lang w:val="en-US" w:eastAsia="zh-CN"/>
        </w:rPr>
        <w:t>8.41</w:t>
      </w:r>
      <w:r>
        <w:rPr>
          <w:rFonts w:hint="eastAsia" w:ascii="仿宋" w:hAnsi="仿宋" w:eastAsia="仿宋"/>
          <w:sz w:val="32"/>
          <w:szCs w:val="32"/>
        </w:rPr>
        <w:t>%，主要原因是：</w:t>
      </w:r>
      <w:r>
        <w:rPr>
          <w:rFonts w:hint="eastAsia" w:ascii="仿宋" w:hAnsi="仿宋" w:eastAsia="仿宋"/>
          <w:sz w:val="32"/>
          <w:szCs w:val="32"/>
          <w:lang w:val="en-US" w:eastAsia="zh-CN"/>
        </w:rPr>
        <w:t>因人员增加，因此本单位2025年度总预算收入增加192.71万元</w:t>
      </w:r>
      <w:r>
        <w:rPr>
          <w:rFonts w:hint="eastAsia" w:ascii="仿宋" w:hAnsi="仿宋" w:eastAsia="仿宋"/>
          <w:sz w:val="32"/>
          <w:szCs w:val="32"/>
        </w:rPr>
        <w:t>；支出预算1162.14万元，比上年</w:t>
      </w:r>
      <w:r>
        <w:rPr>
          <w:rFonts w:hint="eastAsia" w:ascii="仿宋" w:hAnsi="仿宋" w:eastAsia="仿宋"/>
          <w:sz w:val="32"/>
          <w:szCs w:val="32"/>
          <w:lang w:val="en-US" w:eastAsia="zh-CN"/>
        </w:rPr>
        <w:t>减少1135.66</w:t>
      </w:r>
      <w:r>
        <w:rPr>
          <w:rFonts w:hint="eastAsia" w:ascii="仿宋" w:hAnsi="仿宋" w:eastAsia="仿宋"/>
          <w:sz w:val="32"/>
          <w:szCs w:val="32"/>
        </w:rPr>
        <w:t>万元，</w:t>
      </w:r>
      <w:r>
        <w:rPr>
          <w:rFonts w:hint="eastAsia" w:ascii="仿宋" w:hAnsi="仿宋" w:eastAsia="仿宋"/>
          <w:sz w:val="32"/>
          <w:szCs w:val="32"/>
          <w:lang w:val="en-US" w:eastAsia="zh-CN"/>
        </w:rPr>
        <w:t>减少49.42</w:t>
      </w:r>
      <w:r>
        <w:rPr>
          <w:rFonts w:hint="eastAsia" w:ascii="仿宋" w:hAnsi="仿宋" w:eastAsia="仿宋"/>
          <w:sz w:val="32"/>
          <w:szCs w:val="32"/>
        </w:rPr>
        <w:t>%，主要原因是：</w:t>
      </w:r>
      <w:r>
        <w:rPr>
          <w:rFonts w:hint="eastAsia" w:ascii="仿宋" w:hAnsi="仿宋" w:eastAsia="仿宋"/>
          <w:sz w:val="32"/>
          <w:szCs w:val="32"/>
          <w:lang w:val="en-US" w:eastAsia="zh-CN"/>
        </w:rPr>
        <w:t>目前完成第一季度支付 ，后期需要继续支付</w:t>
      </w:r>
      <w:r>
        <w:rPr>
          <w:rFonts w:hint="eastAsia" w:ascii="仿宋" w:hAnsi="仿宋" w:eastAsia="仿宋"/>
          <w:sz w:val="32"/>
          <w:szCs w:val="32"/>
        </w:rPr>
        <w:t>。</w:t>
      </w:r>
    </w:p>
    <w:p w14:paraId="1D064AEB">
      <w:pPr>
        <w:spacing w:line="588"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三公</w:t>
      </w:r>
      <w:r>
        <w:rPr>
          <w:rFonts w:hint="eastAsia" w:ascii="黑体" w:hAnsi="黑体" w:eastAsia="黑体"/>
          <w:sz w:val="32"/>
          <w:szCs w:val="32"/>
        </w:rPr>
        <w:t>”</w:t>
      </w:r>
      <w:r>
        <w:rPr>
          <w:rFonts w:ascii="黑体" w:hAnsi="黑体" w:eastAsia="黑体"/>
          <w:sz w:val="32"/>
          <w:szCs w:val="32"/>
        </w:rPr>
        <w:t>经费安排情况</w:t>
      </w:r>
    </w:p>
    <w:p w14:paraId="40504ADC">
      <w:pPr>
        <w:spacing w:line="588"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2025年本部门财政拨款安排“三公”经费</w:t>
      </w:r>
      <w:r>
        <w:rPr>
          <w:rFonts w:hint="eastAsia" w:ascii="仿宋" w:hAnsi="仿宋" w:eastAsia="仿宋"/>
          <w:sz w:val="32"/>
          <w:szCs w:val="32"/>
          <w:lang w:val="en-US" w:eastAsia="zh-CN"/>
        </w:rPr>
        <w:t>16.8</w:t>
      </w:r>
      <w:r>
        <w:rPr>
          <w:rFonts w:hint="eastAsia" w:ascii="仿宋" w:hAnsi="仿宋" w:eastAsia="仿宋"/>
          <w:sz w:val="32"/>
          <w:szCs w:val="32"/>
        </w:rPr>
        <w:t>万元，比上年减少</w:t>
      </w:r>
      <w:r>
        <w:rPr>
          <w:rFonts w:hint="eastAsia" w:ascii="仿宋" w:hAnsi="仿宋" w:eastAsia="仿宋"/>
          <w:sz w:val="32"/>
          <w:szCs w:val="32"/>
          <w:lang w:val="en-US" w:eastAsia="zh-CN"/>
        </w:rPr>
        <w:t>0.2</w:t>
      </w:r>
      <w:r>
        <w:rPr>
          <w:rFonts w:hint="eastAsia" w:ascii="仿宋" w:hAnsi="仿宋" w:eastAsia="仿宋"/>
          <w:sz w:val="32"/>
          <w:szCs w:val="32"/>
        </w:rPr>
        <w:t>万元，下降</w:t>
      </w:r>
      <w:r>
        <w:rPr>
          <w:rFonts w:hint="eastAsia" w:ascii="仿宋" w:hAnsi="仿宋" w:eastAsia="仿宋"/>
          <w:sz w:val="32"/>
          <w:szCs w:val="32"/>
          <w:lang w:val="en-US" w:eastAsia="zh-CN"/>
        </w:rPr>
        <w:t>1.18</w:t>
      </w:r>
      <w:r>
        <w:rPr>
          <w:rFonts w:hint="eastAsia" w:ascii="仿宋" w:hAnsi="仿宋" w:eastAsia="仿宋"/>
          <w:sz w:val="32"/>
          <w:szCs w:val="32"/>
        </w:rPr>
        <w:t>%，主要原因是：厉行节约过紧日子，压减“三公”经费</w:t>
      </w:r>
      <w:r>
        <w:rPr>
          <w:rFonts w:hint="eastAsia" w:ascii="仿宋" w:hAnsi="仿宋" w:eastAsia="仿宋"/>
          <w:sz w:val="32"/>
          <w:szCs w:val="32"/>
          <w:lang w:val="en-US" w:eastAsia="zh-CN"/>
        </w:rPr>
        <w:t>0.2万元</w:t>
      </w:r>
      <w:r>
        <w:rPr>
          <w:rFonts w:hint="eastAsia" w:ascii="仿宋" w:hAnsi="仿宋" w:eastAsia="仿宋"/>
          <w:sz w:val="32"/>
          <w:szCs w:val="32"/>
        </w:rPr>
        <w:t>。其中：因公出国（境）</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本单位不涉及因公出国事项，因此未编制预算</w:t>
      </w:r>
      <w:r>
        <w:rPr>
          <w:rFonts w:hint="eastAsia" w:ascii="仿宋" w:hAnsi="仿宋" w:eastAsia="仿宋"/>
          <w:sz w:val="32"/>
          <w:szCs w:val="32"/>
        </w:rPr>
        <w:t>；公务用车购置及运行维护费</w:t>
      </w:r>
      <w:r>
        <w:rPr>
          <w:rFonts w:hint="eastAsia" w:ascii="仿宋" w:hAnsi="仿宋" w:eastAsia="仿宋"/>
          <w:sz w:val="32"/>
          <w:szCs w:val="32"/>
          <w:lang w:val="en-US" w:eastAsia="zh-CN"/>
        </w:rPr>
        <w:t>16.8</w:t>
      </w:r>
      <w:r>
        <w:rPr>
          <w:rFonts w:hint="eastAsia" w:ascii="仿宋" w:hAnsi="仿宋" w:eastAsia="仿宋"/>
          <w:sz w:val="32"/>
          <w:szCs w:val="32"/>
        </w:rPr>
        <w:t>万元（公务用车购置费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万元；公务用车运行维护费</w:t>
      </w:r>
      <w:r>
        <w:rPr>
          <w:rFonts w:hint="eastAsia" w:ascii="仿宋" w:hAnsi="仿宋" w:eastAsia="仿宋"/>
          <w:sz w:val="32"/>
          <w:szCs w:val="32"/>
          <w:lang w:val="en-US" w:eastAsia="zh-CN"/>
        </w:rPr>
        <w:t>16.8</w:t>
      </w:r>
      <w:r>
        <w:rPr>
          <w:rFonts w:hint="eastAsia" w:ascii="仿宋" w:hAnsi="仿宋" w:eastAsia="仿宋"/>
          <w:sz w:val="32"/>
          <w:szCs w:val="32"/>
        </w:rPr>
        <w:t>万元，比上年减少</w:t>
      </w:r>
      <w:r>
        <w:rPr>
          <w:rFonts w:hint="eastAsia" w:ascii="仿宋" w:hAnsi="仿宋" w:eastAsia="仿宋"/>
          <w:sz w:val="32"/>
          <w:szCs w:val="32"/>
          <w:lang w:val="en-US" w:eastAsia="zh-CN"/>
        </w:rPr>
        <w:t>0.2</w:t>
      </w:r>
      <w:r>
        <w:rPr>
          <w:rFonts w:hint="eastAsia" w:ascii="仿宋" w:hAnsi="仿宋" w:eastAsia="仿宋"/>
          <w:sz w:val="32"/>
          <w:szCs w:val="32"/>
        </w:rPr>
        <w:t>万元。下降</w:t>
      </w:r>
      <w:r>
        <w:rPr>
          <w:rFonts w:hint="eastAsia" w:ascii="仿宋" w:hAnsi="仿宋" w:eastAsia="仿宋"/>
          <w:sz w:val="32"/>
          <w:szCs w:val="32"/>
          <w:lang w:val="en-US" w:eastAsia="zh-CN"/>
        </w:rPr>
        <w:t>1.18</w:t>
      </w:r>
      <w:r>
        <w:rPr>
          <w:rFonts w:hint="eastAsia" w:ascii="仿宋" w:hAnsi="仿宋" w:eastAsia="仿宋"/>
          <w:sz w:val="32"/>
          <w:szCs w:val="32"/>
        </w:rPr>
        <w:t>%，主要原因是：厉行节约过紧日子；公务接待费</w:t>
      </w:r>
      <w:r>
        <w:rPr>
          <w:rFonts w:hint="eastAsia" w:ascii="仿宋" w:hAnsi="仿宋" w:eastAsia="仿宋"/>
          <w:sz w:val="32"/>
          <w:szCs w:val="32"/>
          <w:lang w:val="en-US" w:eastAsia="zh-CN"/>
        </w:rPr>
        <w:t>0</w:t>
      </w:r>
      <w:r>
        <w:rPr>
          <w:rFonts w:hint="eastAsia" w:ascii="仿宋" w:hAnsi="仿宋" w:eastAsia="仿宋"/>
          <w:sz w:val="32"/>
          <w:szCs w:val="32"/>
        </w:rPr>
        <w:t>万元，比上年减少</w:t>
      </w:r>
      <w:r>
        <w:rPr>
          <w:rFonts w:hint="eastAsia" w:ascii="仿宋" w:hAnsi="仿宋" w:eastAsia="仿宋"/>
          <w:sz w:val="32"/>
          <w:szCs w:val="32"/>
          <w:lang w:val="en-US" w:eastAsia="zh-CN"/>
        </w:rPr>
        <w:t>0</w:t>
      </w:r>
      <w:r>
        <w:rPr>
          <w:rFonts w:hint="eastAsia" w:ascii="仿宋" w:hAnsi="仿宋" w:eastAsia="仿宋"/>
          <w:sz w:val="32"/>
          <w:szCs w:val="32"/>
        </w:rPr>
        <w:t>万元，下降</w:t>
      </w:r>
      <w:r>
        <w:rPr>
          <w:rFonts w:hint="eastAsia" w:ascii="仿宋" w:hAnsi="仿宋" w:eastAsia="仿宋"/>
          <w:sz w:val="32"/>
          <w:szCs w:val="32"/>
          <w:lang w:val="en-US" w:eastAsia="zh-CN"/>
        </w:rPr>
        <w:t>0</w:t>
      </w:r>
      <w:r>
        <w:rPr>
          <w:rFonts w:hint="eastAsia" w:ascii="仿宋" w:hAnsi="仿宋" w:eastAsia="仿宋"/>
          <w:sz w:val="32"/>
          <w:szCs w:val="32"/>
        </w:rPr>
        <w:t>%，主要原因是：</w:t>
      </w:r>
      <w:r>
        <w:rPr>
          <w:rFonts w:hint="eastAsia" w:ascii="仿宋" w:hAnsi="仿宋" w:eastAsia="仿宋"/>
          <w:sz w:val="32"/>
          <w:szCs w:val="32"/>
          <w:lang w:val="en-US" w:eastAsia="zh-CN"/>
        </w:rPr>
        <w:t>因本单位不涉及公务接待，因此本单位未编制公务接待费预算</w:t>
      </w:r>
      <w:r>
        <w:rPr>
          <w:rFonts w:hint="eastAsia" w:ascii="仿宋" w:hAnsi="仿宋" w:eastAsia="仿宋"/>
          <w:sz w:val="32"/>
          <w:szCs w:val="32"/>
        </w:rPr>
        <w:t>。202</w:t>
      </w:r>
      <w:r>
        <w:rPr>
          <w:rFonts w:ascii="仿宋" w:hAnsi="仿宋" w:eastAsia="仿宋"/>
          <w:sz w:val="32"/>
          <w:szCs w:val="32"/>
        </w:rPr>
        <w:t>5</w:t>
      </w:r>
      <w:r>
        <w:rPr>
          <w:rFonts w:hint="eastAsia" w:ascii="仿宋" w:hAnsi="仿宋" w:eastAsia="仿宋"/>
          <w:sz w:val="32"/>
          <w:szCs w:val="32"/>
        </w:rPr>
        <w:t>年因公出国（境）</w:t>
      </w:r>
      <w:r>
        <w:rPr>
          <w:rFonts w:hint="eastAsia" w:ascii="仿宋" w:hAnsi="仿宋" w:eastAsia="仿宋"/>
          <w:sz w:val="32"/>
          <w:szCs w:val="32"/>
          <w:lang w:val="en-US" w:eastAsia="zh-CN"/>
        </w:rPr>
        <w:t>0</w:t>
      </w:r>
      <w:r>
        <w:rPr>
          <w:rFonts w:hint="eastAsia" w:ascii="仿宋" w:hAnsi="仿宋" w:eastAsia="仿宋"/>
          <w:sz w:val="32"/>
          <w:szCs w:val="32"/>
        </w:rPr>
        <w:t>个团组、</w:t>
      </w:r>
      <w:r>
        <w:rPr>
          <w:rFonts w:hint="eastAsia" w:ascii="仿宋" w:hAnsi="仿宋" w:eastAsia="仿宋"/>
          <w:sz w:val="32"/>
          <w:szCs w:val="32"/>
          <w:lang w:val="en-US" w:eastAsia="zh-CN"/>
        </w:rPr>
        <w:t>0</w:t>
      </w:r>
      <w:r>
        <w:rPr>
          <w:rFonts w:hint="eastAsia" w:ascii="仿宋" w:hAnsi="仿宋" w:eastAsia="仿宋"/>
          <w:sz w:val="32"/>
          <w:szCs w:val="32"/>
        </w:rPr>
        <w:t>人，公务用车购置</w:t>
      </w:r>
      <w:r>
        <w:rPr>
          <w:rFonts w:hint="eastAsia" w:ascii="仿宋" w:hAnsi="仿宋" w:eastAsia="仿宋"/>
          <w:sz w:val="32"/>
          <w:szCs w:val="32"/>
          <w:lang w:val="en-US" w:eastAsia="zh-CN"/>
        </w:rPr>
        <w:t>0</w:t>
      </w:r>
      <w:r>
        <w:rPr>
          <w:rFonts w:hint="eastAsia" w:ascii="仿宋" w:hAnsi="仿宋" w:eastAsia="仿宋"/>
          <w:sz w:val="32"/>
          <w:szCs w:val="32"/>
        </w:rPr>
        <w:t>辆、保有</w:t>
      </w:r>
      <w:r>
        <w:rPr>
          <w:rFonts w:hint="eastAsia" w:ascii="仿宋" w:hAnsi="仿宋" w:eastAsia="仿宋"/>
          <w:sz w:val="32"/>
          <w:szCs w:val="32"/>
          <w:lang w:val="en-US" w:eastAsia="zh-CN"/>
        </w:rPr>
        <w:t>0</w:t>
      </w:r>
      <w:r>
        <w:rPr>
          <w:rFonts w:hint="eastAsia" w:ascii="仿宋" w:hAnsi="仿宋" w:eastAsia="仿宋"/>
          <w:sz w:val="32"/>
          <w:szCs w:val="32"/>
        </w:rPr>
        <w:t>量，国内公务接待</w:t>
      </w:r>
      <w:r>
        <w:rPr>
          <w:rFonts w:hint="eastAsia" w:ascii="仿宋" w:hAnsi="仿宋" w:eastAsia="仿宋"/>
          <w:sz w:val="32"/>
          <w:szCs w:val="32"/>
          <w:lang w:val="en-US" w:eastAsia="zh-CN"/>
        </w:rPr>
        <w:t>0</w:t>
      </w:r>
      <w:r>
        <w:rPr>
          <w:rFonts w:hint="eastAsia" w:ascii="仿宋" w:hAnsi="仿宋" w:eastAsia="仿宋"/>
          <w:sz w:val="32"/>
          <w:szCs w:val="32"/>
        </w:rPr>
        <w:t>批次、</w:t>
      </w:r>
      <w:r>
        <w:rPr>
          <w:rFonts w:hint="eastAsia" w:ascii="仿宋" w:hAnsi="仿宋" w:eastAsia="仿宋"/>
          <w:sz w:val="32"/>
          <w:szCs w:val="32"/>
          <w:lang w:val="en-US" w:eastAsia="zh-CN"/>
        </w:rPr>
        <w:t>0</w:t>
      </w:r>
      <w:r>
        <w:rPr>
          <w:rFonts w:hint="eastAsia" w:ascii="仿宋" w:hAnsi="仿宋" w:eastAsia="仿宋"/>
          <w:sz w:val="32"/>
          <w:szCs w:val="32"/>
        </w:rPr>
        <w:t>人</w:t>
      </w:r>
      <w:r>
        <w:rPr>
          <w:rFonts w:hint="eastAsia" w:ascii="仿宋" w:hAnsi="仿宋" w:eastAsia="仿宋"/>
          <w:sz w:val="32"/>
          <w:szCs w:val="32"/>
          <w:lang w:eastAsia="zh-CN"/>
        </w:rPr>
        <w:t>。</w:t>
      </w:r>
    </w:p>
    <w:p w14:paraId="390CE0DD">
      <w:pPr>
        <w:spacing w:line="588" w:lineRule="exact"/>
        <w:ind w:firstLine="640" w:firstLineChars="200"/>
        <w:rPr>
          <w:rFonts w:ascii="黑体" w:hAnsi="黑体" w:eastAsia="黑体"/>
          <w:sz w:val="32"/>
          <w:szCs w:val="32"/>
        </w:rPr>
      </w:pPr>
      <w:r>
        <w:rPr>
          <w:rFonts w:hint="eastAsia" w:ascii="黑体" w:hAnsi="黑体" w:eastAsia="黑体"/>
          <w:sz w:val="32"/>
          <w:szCs w:val="32"/>
        </w:rPr>
        <w:t>三、机关运行经费安排情况</w:t>
      </w:r>
    </w:p>
    <w:p w14:paraId="6266C09B">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年，本部门机关运行经费安排</w:t>
      </w:r>
      <w:r>
        <w:rPr>
          <w:rFonts w:hint="eastAsia" w:ascii="仿宋" w:hAnsi="仿宋" w:eastAsia="仿宋"/>
          <w:sz w:val="32"/>
          <w:szCs w:val="32"/>
          <w:lang w:val="en-US" w:eastAsia="zh-CN"/>
        </w:rPr>
        <w:t>95.41</w:t>
      </w:r>
      <w:r>
        <w:rPr>
          <w:rFonts w:hint="eastAsia" w:ascii="仿宋" w:hAnsi="仿宋" w:eastAsia="仿宋"/>
          <w:sz w:val="32"/>
          <w:szCs w:val="32"/>
        </w:rPr>
        <w:t>万元，比上年</w:t>
      </w:r>
      <w:r>
        <w:rPr>
          <w:rFonts w:hint="eastAsia" w:ascii="仿宋" w:hAnsi="仿宋" w:eastAsia="仿宋"/>
          <w:sz w:val="32"/>
          <w:szCs w:val="32"/>
          <w:lang w:val="en-US" w:eastAsia="zh-CN"/>
        </w:rPr>
        <w:t>增加15.01</w:t>
      </w:r>
      <w:r>
        <w:rPr>
          <w:rFonts w:hint="eastAsia" w:ascii="仿宋" w:hAnsi="仿宋" w:eastAsia="仿宋"/>
          <w:sz w:val="32"/>
          <w:szCs w:val="32"/>
        </w:rPr>
        <w:t>万元，</w:t>
      </w:r>
      <w:r>
        <w:rPr>
          <w:rFonts w:hint="eastAsia" w:ascii="仿宋" w:hAnsi="仿宋" w:eastAsia="仿宋"/>
          <w:sz w:val="32"/>
          <w:szCs w:val="32"/>
          <w:lang w:val="en-US" w:eastAsia="zh-CN"/>
        </w:rPr>
        <w:t>增长18.7</w:t>
      </w:r>
      <w:r>
        <w:rPr>
          <w:rFonts w:hint="eastAsia" w:ascii="仿宋" w:hAnsi="仿宋" w:eastAsia="仿宋"/>
          <w:sz w:val="32"/>
          <w:szCs w:val="32"/>
        </w:rPr>
        <w:t>%，主要原因是：</w:t>
      </w:r>
      <w:r>
        <w:rPr>
          <w:rFonts w:hint="eastAsia" w:ascii="仿宋" w:hAnsi="仿宋" w:eastAsia="仿宋"/>
          <w:sz w:val="32"/>
          <w:szCs w:val="32"/>
          <w:lang w:val="en-US" w:eastAsia="zh-CN"/>
        </w:rPr>
        <w:t>人员增加及驻寺寺管会公用经费列入乡政府公用经费当中，因此比上年增加15.01万元</w:t>
      </w:r>
      <w:r>
        <w:rPr>
          <w:rFonts w:hint="eastAsia" w:ascii="仿宋" w:hAnsi="仿宋" w:eastAsia="仿宋"/>
          <w:sz w:val="32"/>
          <w:szCs w:val="32"/>
        </w:rPr>
        <w:t>。</w:t>
      </w:r>
    </w:p>
    <w:p w14:paraId="7CF47ED5">
      <w:pPr>
        <w:spacing w:line="588" w:lineRule="exact"/>
        <w:ind w:firstLine="640" w:firstLineChars="200"/>
        <w:rPr>
          <w:rFonts w:ascii="黑体" w:hAnsi="黑体" w:eastAsia="黑体"/>
          <w:sz w:val="32"/>
          <w:szCs w:val="32"/>
        </w:rPr>
      </w:pPr>
      <w:r>
        <w:rPr>
          <w:rFonts w:ascii="黑体" w:hAnsi="黑体" w:eastAsia="黑体"/>
          <w:sz w:val="32"/>
          <w:szCs w:val="32"/>
        </w:rPr>
        <w:t>四</w:t>
      </w:r>
      <w:r>
        <w:rPr>
          <w:rFonts w:hint="eastAsia" w:ascii="黑体" w:hAnsi="黑体" w:eastAsia="黑体"/>
          <w:sz w:val="32"/>
          <w:szCs w:val="32"/>
        </w:rPr>
        <w:t>、</w:t>
      </w:r>
      <w:r>
        <w:rPr>
          <w:rFonts w:ascii="黑体" w:hAnsi="黑体" w:eastAsia="黑体"/>
          <w:sz w:val="32"/>
          <w:szCs w:val="32"/>
        </w:rPr>
        <w:t>政府采购情况</w:t>
      </w:r>
    </w:p>
    <w:p w14:paraId="4A7C77E6">
      <w:pPr>
        <w:spacing w:line="588" w:lineRule="exact"/>
        <w:ind w:firstLine="640" w:firstLineChars="200"/>
        <w:rPr>
          <w:rFonts w:ascii="仿宋" w:hAnsi="仿宋" w:eastAsia="仿宋"/>
          <w:sz w:val="32"/>
          <w:szCs w:val="32"/>
        </w:rPr>
      </w:pPr>
      <w:r>
        <w:rPr>
          <w:rFonts w:hint="eastAsia" w:ascii="仿宋" w:hAnsi="仿宋" w:eastAsia="仿宋"/>
          <w:sz w:val="32"/>
          <w:szCs w:val="32"/>
        </w:rPr>
        <w:t>2025年本部门政府采购安排</w:t>
      </w:r>
      <w:r>
        <w:rPr>
          <w:rFonts w:hint="eastAsia" w:ascii="仿宋" w:hAnsi="仿宋" w:eastAsia="仿宋"/>
          <w:sz w:val="32"/>
          <w:szCs w:val="32"/>
          <w:lang w:val="en-US" w:eastAsia="zh-CN"/>
        </w:rPr>
        <w:t>0</w:t>
      </w:r>
      <w:r>
        <w:rPr>
          <w:rFonts w:hint="eastAsia" w:ascii="仿宋" w:hAnsi="仿宋" w:eastAsia="仿宋"/>
          <w:sz w:val="32"/>
          <w:szCs w:val="32"/>
        </w:rPr>
        <w:t>万元，其中：货物类采购预算</w:t>
      </w:r>
      <w:r>
        <w:rPr>
          <w:rFonts w:hint="eastAsia" w:ascii="仿宋" w:hAnsi="仿宋" w:eastAsia="仿宋"/>
          <w:sz w:val="32"/>
          <w:szCs w:val="32"/>
          <w:lang w:val="en-US" w:eastAsia="zh-CN"/>
        </w:rPr>
        <w:t>0</w:t>
      </w:r>
      <w:r>
        <w:rPr>
          <w:rFonts w:hint="eastAsia" w:ascii="仿宋" w:hAnsi="仿宋" w:eastAsia="仿宋"/>
          <w:sz w:val="32"/>
          <w:szCs w:val="32"/>
        </w:rPr>
        <w:t>万元，工程类采购预算</w:t>
      </w:r>
      <w:r>
        <w:rPr>
          <w:rFonts w:hint="eastAsia" w:ascii="仿宋" w:hAnsi="仿宋" w:eastAsia="仿宋"/>
          <w:sz w:val="32"/>
          <w:szCs w:val="32"/>
          <w:lang w:val="en-US" w:eastAsia="zh-CN"/>
        </w:rPr>
        <w:t>0</w:t>
      </w:r>
      <w:r>
        <w:rPr>
          <w:rFonts w:hint="eastAsia" w:ascii="仿宋" w:hAnsi="仿宋" w:eastAsia="仿宋"/>
          <w:sz w:val="32"/>
          <w:szCs w:val="32"/>
        </w:rPr>
        <w:t>万元，服务类采购预算</w:t>
      </w:r>
      <w:r>
        <w:rPr>
          <w:rFonts w:hint="eastAsia" w:ascii="仿宋" w:hAnsi="仿宋" w:eastAsia="仿宋"/>
          <w:sz w:val="32"/>
          <w:szCs w:val="32"/>
          <w:lang w:val="en-US" w:eastAsia="zh-CN"/>
        </w:rPr>
        <w:t>0</w:t>
      </w:r>
      <w:r>
        <w:rPr>
          <w:rFonts w:hint="eastAsia" w:ascii="仿宋" w:hAnsi="仿宋" w:eastAsia="仿宋"/>
          <w:sz w:val="32"/>
          <w:szCs w:val="32"/>
        </w:rPr>
        <w:t>万元等。</w:t>
      </w:r>
    </w:p>
    <w:p w14:paraId="4FB69ED5">
      <w:pPr>
        <w:spacing w:line="588" w:lineRule="exact"/>
        <w:ind w:firstLine="640" w:firstLineChars="200"/>
        <w:rPr>
          <w:rFonts w:ascii="黑体" w:hAnsi="黑体" w:eastAsia="黑体"/>
          <w:sz w:val="32"/>
          <w:szCs w:val="32"/>
        </w:rPr>
      </w:pPr>
      <w:r>
        <w:rPr>
          <w:rFonts w:ascii="黑体" w:hAnsi="黑体" w:eastAsia="黑体"/>
          <w:sz w:val="32"/>
          <w:szCs w:val="32"/>
        </w:rPr>
        <w:t>五</w:t>
      </w:r>
      <w:r>
        <w:rPr>
          <w:rFonts w:hint="eastAsia" w:ascii="黑体" w:hAnsi="黑体" w:eastAsia="黑体"/>
          <w:sz w:val="32"/>
          <w:szCs w:val="32"/>
        </w:rPr>
        <w:t>、</w:t>
      </w:r>
      <w:r>
        <w:rPr>
          <w:rFonts w:ascii="黑体" w:hAnsi="黑体" w:eastAsia="黑体"/>
          <w:sz w:val="32"/>
          <w:szCs w:val="32"/>
        </w:rPr>
        <w:t>国有资产占有使用情况</w:t>
      </w:r>
    </w:p>
    <w:p w14:paraId="2DD2DBF9">
      <w:pPr>
        <w:spacing w:line="588" w:lineRule="exact"/>
        <w:ind w:firstLine="640" w:firstLineChars="200"/>
        <w:rPr>
          <w:rFonts w:ascii="仿宋" w:hAnsi="仿宋" w:eastAsia="仿宋"/>
          <w:sz w:val="32"/>
          <w:szCs w:val="32"/>
        </w:rPr>
      </w:pPr>
      <w:r>
        <w:rPr>
          <w:rFonts w:hint="eastAsia" w:ascii="仿宋" w:hAnsi="仿宋" w:eastAsia="仿宋"/>
          <w:sz w:val="32"/>
          <w:szCs w:val="32"/>
        </w:rPr>
        <w:t>截至2025年1月20日，本部门固定资产构成情况为：房屋</w:t>
      </w:r>
      <w:r>
        <w:rPr>
          <w:rFonts w:hint="eastAsia" w:ascii="仿宋" w:hAnsi="仿宋" w:eastAsia="仿宋"/>
          <w:sz w:val="32"/>
          <w:szCs w:val="32"/>
          <w:lang w:val="en-US" w:eastAsia="zh-CN"/>
        </w:rPr>
        <w:t>8762.02</w:t>
      </w:r>
      <w:r>
        <w:rPr>
          <w:rFonts w:hint="eastAsia" w:ascii="仿宋" w:hAnsi="仿宋" w:eastAsia="仿宋"/>
          <w:sz w:val="32"/>
          <w:szCs w:val="32"/>
        </w:rPr>
        <w:t>平方米，车辆</w:t>
      </w:r>
      <w:r>
        <w:rPr>
          <w:rFonts w:hint="eastAsia" w:ascii="仿宋" w:hAnsi="仿宋" w:eastAsia="仿宋"/>
          <w:sz w:val="32"/>
          <w:szCs w:val="32"/>
          <w:lang w:val="en-US" w:eastAsia="zh-CN"/>
        </w:rPr>
        <w:t>3</w:t>
      </w:r>
      <w:r>
        <w:rPr>
          <w:rFonts w:hint="eastAsia" w:ascii="仿宋" w:hAnsi="仿宋" w:eastAsia="仿宋"/>
          <w:sz w:val="32"/>
          <w:szCs w:val="32"/>
        </w:rPr>
        <w:t>辆，单价在</w:t>
      </w:r>
      <w:r>
        <w:rPr>
          <w:rFonts w:hint="eastAsia" w:ascii="仿宋" w:hAnsi="仿宋" w:eastAsia="仿宋"/>
          <w:sz w:val="32"/>
          <w:szCs w:val="32"/>
          <w:lang w:val="en-US" w:eastAsia="zh-CN"/>
        </w:rPr>
        <w:t>0.8</w:t>
      </w:r>
      <w:r>
        <w:rPr>
          <w:rFonts w:hint="eastAsia" w:ascii="仿宋" w:hAnsi="仿宋" w:eastAsia="仿宋"/>
          <w:sz w:val="32"/>
          <w:szCs w:val="32"/>
        </w:rPr>
        <w:t>万元以上通用设备</w:t>
      </w:r>
      <w:r>
        <w:rPr>
          <w:rFonts w:hint="eastAsia" w:ascii="仿宋" w:hAnsi="仿宋" w:eastAsia="仿宋"/>
          <w:sz w:val="32"/>
          <w:szCs w:val="32"/>
          <w:lang w:val="en-US" w:eastAsia="zh-CN"/>
        </w:rPr>
        <w:t>87</w:t>
      </w:r>
      <w:r>
        <w:rPr>
          <w:rFonts w:hint="eastAsia" w:ascii="仿宋" w:hAnsi="仿宋" w:eastAsia="仿宋"/>
          <w:sz w:val="32"/>
          <w:szCs w:val="32"/>
        </w:rPr>
        <w:t>台（套），单价在</w:t>
      </w:r>
      <w:r>
        <w:rPr>
          <w:rFonts w:ascii="仿宋" w:hAnsi="仿宋" w:eastAsia="仿宋"/>
          <w:sz w:val="32"/>
          <w:szCs w:val="32"/>
        </w:rPr>
        <w:t>100</w:t>
      </w:r>
      <w:r>
        <w:rPr>
          <w:rFonts w:hint="eastAsia" w:ascii="仿宋" w:hAnsi="仿宋" w:eastAsia="仿宋"/>
          <w:sz w:val="32"/>
          <w:szCs w:val="32"/>
        </w:rPr>
        <w:t>万元以上专用设备……台（套）。本年度拟购置固定资产</w:t>
      </w:r>
      <w:r>
        <w:rPr>
          <w:rFonts w:hint="eastAsia" w:ascii="仿宋" w:hAnsi="仿宋" w:eastAsia="仿宋"/>
          <w:sz w:val="32"/>
          <w:szCs w:val="32"/>
          <w:lang w:val="en-US" w:eastAsia="zh-CN"/>
        </w:rPr>
        <w:t>0.04</w:t>
      </w:r>
      <w:r>
        <w:rPr>
          <w:rFonts w:hint="eastAsia" w:ascii="仿宋" w:hAnsi="仿宋" w:eastAsia="仿宋"/>
          <w:sz w:val="32"/>
          <w:szCs w:val="32"/>
        </w:rPr>
        <w:t>万元，主要是：</w:t>
      </w:r>
      <w:r>
        <w:rPr>
          <w:rFonts w:hint="eastAsia" w:ascii="仿宋" w:hAnsi="仿宋" w:eastAsia="仿宋"/>
          <w:sz w:val="32"/>
          <w:szCs w:val="32"/>
          <w:lang w:val="en-US" w:eastAsia="zh-CN"/>
        </w:rPr>
        <w:t>本单位未新购资产</w:t>
      </w:r>
      <w:r>
        <w:rPr>
          <w:rFonts w:hint="eastAsia" w:ascii="仿宋" w:hAnsi="仿宋" w:eastAsia="仿宋"/>
          <w:sz w:val="32"/>
          <w:szCs w:val="32"/>
        </w:rPr>
        <w:t>。</w:t>
      </w:r>
    </w:p>
    <w:p w14:paraId="5E6B0564">
      <w:pPr>
        <w:spacing w:line="588" w:lineRule="exact"/>
        <w:ind w:firstLine="640" w:firstLineChars="200"/>
        <w:rPr>
          <w:rFonts w:ascii="黑体" w:hAnsi="黑体" w:eastAsia="黑体"/>
          <w:sz w:val="32"/>
          <w:szCs w:val="32"/>
        </w:rPr>
      </w:pPr>
      <w:r>
        <w:rPr>
          <w:rFonts w:hint="eastAsia" w:ascii="黑体" w:hAnsi="黑体" w:eastAsia="黑体"/>
          <w:sz w:val="32"/>
          <w:szCs w:val="32"/>
        </w:rPr>
        <w:t>六</w:t>
      </w:r>
      <w:r>
        <w:rPr>
          <w:rFonts w:ascii="黑体" w:hAnsi="黑体" w:eastAsia="黑体"/>
          <w:sz w:val="32"/>
          <w:szCs w:val="32"/>
        </w:rPr>
        <w:t>、项目绩效目标情况</w:t>
      </w:r>
    </w:p>
    <w:p w14:paraId="0F81EC7D">
      <w:pPr>
        <w:spacing w:line="588" w:lineRule="exact"/>
        <w:ind w:firstLine="640" w:firstLineChars="200"/>
        <w:rPr>
          <w:rFonts w:ascii="仿宋" w:hAnsi="仿宋" w:eastAsia="仿宋"/>
          <w:sz w:val="32"/>
          <w:szCs w:val="32"/>
        </w:rPr>
      </w:pPr>
      <w:r>
        <w:rPr>
          <w:rFonts w:hint="eastAsia" w:ascii="仿宋" w:hAnsi="仿宋" w:eastAsia="仿宋"/>
          <w:sz w:val="32"/>
          <w:szCs w:val="32"/>
        </w:rPr>
        <w:t>2025年，实行绩效目标管理项目</w:t>
      </w:r>
      <w:r>
        <w:rPr>
          <w:rFonts w:hint="eastAsia" w:ascii="仿宋" w:hAnsi="仿宋" w:eastAsia="仿宋"/>
          <w:sz w:val="32"/>
          <w:szCs w:val="32"/>
          <w:lang w:val="en-US" w:eastAsia="zh-CN"/>
        </w:rPr>
        <w:t>5</w:t>
      </w:r>
      <w:r>
        <w:rPr>
          <w:rFonts w:hint="eastAsia" w:ascii="仿宋" w:hAnsi="仿宋" w:eastAsia="仿宋"/>
          <w:sz w:val="32"/>
          <w:szCs w:val="32"/>
        </w:rPr>
        <w:t>个，资金</w:t>
      </w:r>
      <w:r>
        <w:rPr>
          <w:rFonts w:hint="eastAsia" w:ascii="仿宋" w:hAnsi="仿宋" w:eastAsia="仿宋"/>
          <w:sz w:val="32"/>
          <w:szCs w:val="32"/>
          <w:lang w:val="en-US" w:eastAsia="zh-CN"/>
        </w:rPr>
        <w:t>57.29</w:t>
      </w:r>
      <w:r>
        <w:rPr>
          <w:rFonts w:hint="eastAsia" w:ascii="仿宋" w:hAnsi="仿宋" w:eastAsia="仿宋"/>
          <w:sz w:val="32"/>
          <w:szCs w:val="32"/>
        </w:rPr>
        <w:t>万元，实现项目支出绩效目标管理全覆盖。其中本部门重点项目绩效目标情况如下：</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3021"/>
        <w:gridCol w:w="2841"/>
      </w:tblGrid>
      <w:tr w14:paraId="1FF7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vAlign w:val="center"/>
          </w:tcPr>
          <w:p w14:paraId="603C6F88">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重点项目</w:t>
            </w:r>
          </w:p>
        </w:tc>
        <w:tc>
          <w:tcPr>
            <w:tcW w:w="3021" w:type="dxa"/>
            <w:vAlign w:val="center"/>
          </w:tcPr>
          <w:p w14:paraId="54E66D89">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预算数（单位：万元）</w:t>
            </w:r>
          </w:p>
        </w:tc>
        <w:tc>
          <w:tcPr>
            <w:tcW w:w="2841" w:type="dxa"/>
            <w:vAlign w:val="center"/>
          </w:tcPr>
          <w:p w14:paraId="0025182B">
            <w:pPr>
              <w:spacing w:line="588" w:lineRule="exact"/>
              <w:ind w:firstLine="560" w:firstLineChars="200"/>
              <w:jc w:val="center"/>
              <w:rPr>
                <w:rFonts w:ascii="黑体" w:hAnsi="黑体" w:eastAsia="黑体"/>
                <w:sz w:val="28"/>
                <w:szCs w:val="32"/>
              </w:rPr>
            </w:pPr>
            <w:r>
              <w:rPr>
                <w:rFonts w:hint="eastAsia" w:ascii="黑体" w:hAnsi="黑体" w:eastAsia="黑体"/>
                <w:sz w:val="28"/>
                <w:szCs w:val="32"/>
              </w:rPr>
              <w:t>绩效目标</w:t>
            </w:r>
          </w:p>
        </w:tc>
      </w:tr>
      <w:tr w14:paraId="0487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05A31C4">
            <w:pPr>
              <w:spacing w:line="588"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无</w:t>
            </w:r>
          </w:p>
        </w:tc>
        <w:tc>
          <w:tcPr>
            <w:tcW w:w="3021" w:type="dxa"/>
          </w:tcPr>
          <w:p w14:paraId="7946ADB1">
            <w:pPr>
              <w:spacing w:line="588"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无</w:t>
            </w:r>
          </w:p>
        </w:tc>
        <w:tc>
          <w:tcPr>
            <w:tcW w:w="2841" w:type="dxa"/>
          </w:tcPr>
          <w:p w14:paraId="09EDC179">
            <w:pPr>
              <w:spacing w:line="588" w:lineRule="exact"/>
              <w:ind w:firstLine="560" w:firstLineChars="200"/>
              <w:rPr>
                <w:rFonts w:hint="eastAsia" w:ascii="仿宋" w:hAnsi="仿宋" w:eastAsia="仿宋"/>
                <w:sz w:val="28"/>
                <w:szCs w:val="32"/>
                <w:lang w:val="en-US" w:eastAsia="zh-CN"/>
              </w:rPr>
            </w:pPr>
            <w:r>
              <w:rPr>
                <w:rFonts w:hint="eastAsia" w:ascii="仿宋" w:hAnsi="仿宋" w:eastAsia="仿宋"/>
                <w:sz w:val="28"/>
                <w:szCs w:val="32"/>
                <w:lang w:val="en-US" w:eastAsia="zh-CN"/>
              </w:rPr>
              <w:t>无</w:t>
            </w:r>
          </w:p>
        </w:tc>
      </w:tr>
      <w:tr w14:paraId="5F43A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00324B8B">
            <w:pPr>
              <w:spacing w:line="588" w:lineRule="exact"/>
              <w:ind w:firstLine="560" w:firstLineChars="200"/>
              <w:rPr>
                <w:rFonts w:ascii="仿宋" w:hAnsi="仿宋" w:eastAsia="仿宋"/>
                <w:sz w:val="28"/>
                <w:szCs w:val="32"/>
              </w:rPr>
            </w:pPr>
          </w:p>
        </w:tc>
        <w:tc>
          <w:tcPr>
            <w:tcW w:w="3021" w:type="dxa"/>
          </w:tcPr>
          <w:p w14:paraId="004DD32D">
            <w:pPr>
              <w:spacing w:line="588" w:lineRule="exact"/>
              <w:ind w:firstLine="560" w:firstLineChars="200"/>
              <w:rPr>
                <w:rFonts w:ascii="仿宋" w:hAnsi="仿宋" w:eastAsia="仿宋"/>
                <w:sz w:val="28"/>
                <w:szCs w:val="32"/>
              </w:rPr>
            </w:pPr>
          </w:p>
        </w:tc>
        <w:tc>
          <w:tcPr>
            <w:tcW w:w="2841" w:type="dxa"/>
          </w:tcPr>
          <w:p w14:paraId="58589732">
            <w:pPr>
              <w:spacing w:line="588" w:lineRule="exact"/>
              <w:ind w:firstLine="560" w:firstLineChars="200"/>
              <w:rPr>
                <w:rFonts w:ascii="仿宋" w:hAnsi="仿宋" w:eastAsia="仿宋"/>
                <w:sz w:val="28"/>
                <w:szCs w:val="32"/>
              </w:rPr>
            </w:pPr>
          </w:p>
        </w:tc>
      </w:tr>
      <w:tr w14:paraId="6603F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14:paraId="491509F2">
            <w:pPr>
              <w:spacing w:line="588" w:lineRule="exact"/>
              <w:ind w:firstLine="560" w:firstLineChars="200"/>
              <w:rPr>
                <w:rFonts w:ascii="仿宋" w:hAnsi="仿宋" w:eastAsia="仿宋"/>
                <w:sz w:val="28"/>
                <w:szCs w:val="32"/>
              </w:rPr>
            </w:pPr>
          </w:p>
        </w:tc>
        <w:tc>
          <w:tcPr>
            <w:tcW w:w="3021" w:type="dxa"/>
          </w:tcPr>
          <w:p w14:paraId="62B555AF">
            <w:pPr>
              <w:spacing w:line="588" w:lineRule="exact"/>
              <w:ind w:firstLine="560" w:firstLineChars="200"/>
              <w:rPr>
                <w:rFonts w:ascii="仿宋" w:hAnsi="仿宋" w:eastAsia="仿宋"/>
                <w:sz w:val="28"/>
                <w:szCs w:val="32"/>
              </w:rPr>
            </w:pPr>
          </w:p>
        </w:tc>
        <w:tc>
          <w:tcPr>
            <w:tcW w:w="2841" w:type="dxa"/>
          </w:tcPr>
          <w:p w14:paraId="235927B4">
            <w:pPr>
              <w:spacing w:line="588" w:lineRule="exact"/>
              <w:ind w:firstLine="560" w:firstLineChars="200"/>
              <w:rPr>
                <w:rFonts w:ascii="仿宋" w:hAnsi="仿宋" w:eastAsia="仿宋"/>
                <w:sz w:val="28"/>
                <w:szCs w:val="32"/>
              </w:rPr>
            </w:pPr>
          </w:p>
        </w:tc>
      </w:tr>
    </w:tbl>
    <w:p w14:paraId="6C91AC0F">
      <w:pPr>
        <w:spacing w:line="588" w:lineRule="exact"/>
        <w:ind w:firstLine="640" w:firstLineChars="200"/>
        <w:rPr>
          <w:rFonts w:ascii="黑体" w:hAnsi="黑体" w:eastAsia="黑体"/>
          <w:sz w:val="32"/>
          <w:szCs w:val="32"/>
        </w:rPr>
      </w:pPr>
      <w:r>
        <w:rPr>
          <w:rFonts w:hint="eastAsia" w:ascii="黑体" w:hAnsi="黑体" w:eastAsia="黑体"/>
          <w:sz w:val="32"/>
          <w:szCs w:val="32"/>
        </w:rPr>
        <w:t>七、其他需要说明的情况</w:t>
      </w:r>
    </w:p>
    <w:p w14:paraId="5A90A51B">
      <w:pPr>
        <w:spacing w:line="588" w:lineRule="exact"/>
        <w:ind w:firstLine="640" w:firstLineChars="200"/>
        <w:rPr>
          <w:rFonts w:hint="default" w:eastAsia="仿宋"/>
          <w:color w:val="auto"/>
          <w:highlight w:val="none"/>
          <w:lang w:val="en-US" w:eastAsia="zh-CN"/>
        </w:rPr>
      </w:pPr>
      <w:r>
        <w:rPr>
          <w:rFonts w:hint="eastAsia" w:ascii="仿宋" w:hAnsi="仿宋" w:eastAsia="仿宋"/>
          <w:color w:val="auto"/>
          <w:sz w:val="32"/>
          <w:szCs w:val="32"/>
          <w:highlight w:val="none"/>
          <w:lang w:val="en-US" w:eastAsia="zh-CN"/>
        </w:rPr>
        <w:t>其他需要说明情况无。</w:t>
      </w:r>
    </w:p>
    <w:p w14:paraId="5CE4F76A">
      <w:pPr>
        <w:widowControl/>
        <w:spacing w:line="588" w:lineRule="exact"/>
        <w:jc w:val="center"/>
        <w:rPr>
          <w:rFonts w:ascii="方正小标宋简体" w:hAnsi="仿宋" w:eastAsia="方正小标宋简体"/>
          <w:sz w:val="32"/>
          <w:szCs w:val="32"/>
        </w:rPr>
      </w:pPr>
      <w:r>
        <w:rPr>
          <w:rFonts w:ascii="方正小标宋简体" w:hAnsi="仿宋" w:eastAsia="方正小标宋简体"/>
          <w:sz w:val="32"/>
          <w:szCs w:val="32"/>
        </w:rPr>
        <w:br w:type="page"/>
      </w:r>
      <w:r>
        <w:rPr>
          <w:rFonts w:hint="eastAsia" w:ascii="方正小标宋简体" w:hAnsi="仿宋" w:eastAsia="方正小标宋简体"/>
          <w:sz w:val="40"/>
          <w:szCs w:val="32"/>
        </w:rPr>
        <w:t>第四部分  名词解释</w:t>
      </w:r>
    </w:p>
    <w:p w14:paraId="1E525E2D">
      <w:pPr>
        <w:spacing w:line="588" w:lineRule="exact"/>
        <w:ind w:firstLine="640" w:firstLineChars="200"/>
        <w:rPr>
          <w:rFonts w:ascii="黑体" w:hAnsi="黑体" w:eastAsia="黑体"/>
          <w:sz w:val="32"/>
          <w:szCs w:val="32"/>
        </w:rPr>
      </w:pPr>
    </w:p>
    <w:p w14:paraId="429661C1">
      <w:pPr>
        <w:spacing w:line="588" w:lineRule="exact"/>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指预算单位从本级财政部门取得的财政预算资金收入。</w:t>
      </w:r>
    </w:p>
    <w:p w14:paraId="45F782F3">
      <w:pPr>
        <w:spacing w:line="588" w:lineRule="exact"/>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5882CD76">
      <w:pPr>
        <w:spacing w:line="588" w:lineRule="exact"/>
        <w:ind w:firstLine="640" w:firstLineChars="200"/>
        <w:rPr>
          <w:rFonts w:ascii="仿宋" w:hAnsi="仿宋" w:eastAsia="仿宋"/>
          <w:sz w:val="32"/>
          <w:szCs w:val="32"/>
        </w:rPr>
      </w:pPr>
      <w:r>
        <w:rPr>
          <w:rFonts w:hint="eastAsia" w:ascii="黑体" w:hAnsi="黑体" w:eastAsia="黑体"/>
          <w:sz w:val="32"/>
          <w:szCs w:val="32"/>
        </w:rPr>
        <w:t>三、经营收入：</w:t>
      </w:r>
      <w:r>
        <w:rPr>
          <w:rFonts w:hint="eastAsia" w:ascii="仿宋" w:hAnsi="仿宋" w:eastAsia="仿宋"/>
          <w:sz w:val="32"/>
          <w:szCs w:val="32"/>
        </w:rPr>
        <w:t>指事业单位在专业业务活动及其辅助活动之外开展非独立核算经营活动取得的收入。</w:t>
      </w:r>
    </w:p>
    <w:p w14:paraId="795B066C">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其他收入：</w:t>
      </w:r>
      <w:r>
        <w:rPr>
          <w:rFonts w:hint="eastAsia" w:ascii="仿宋" w:hAnsi="仿宋" w:eastAsia="仿宋"/>
          <w:sz w:val="32"/>
          <w:szCs w:val="32"/>
        </w:rPr>
        <w:t>指除上述“财政拨款收入”、“事业收入”、“经营收入”等以外的收入。主要是非本级财政拨款、存款利息收入、事业单位固定资产出租收入等。</w:t>
      </w:r>
    </w:p>
    <w:p w14:paraId="33D7898D">
      <w:pPr>
        <w:spacing w:line="588" w:lineRule="exact"/>
        <w:ind w:firstLine="640" w:firstLineChars="200"/>
        <w:rPr>
          <w:rFonts w:ascii="仿宋" w:hAnsi="仿宋" w:eastAsia="仿宋"/>
          <w:sz w:val="32"/>
          <w:szCs w:val="32"/>
        </w:rPr>
      </w:pPr>
      <w:r>
        <w:rPr>
          <w:rFonts w:hint="eastAsia" w:ascii="黑体" w:hAnsi="黑体" w:eastAsia="黑体"/>
          <w:sz w:val="32"/>
          <w:szCs w:val="32"/>
        </w:rPr>
        <w:t>五、上年结转：</w:t>
      </w:r>
      <w:r>
        <w:rPr>
          <w:rFonts w:hint="eastAsia" w:ascii="仿宋" w:hAnsi="仿宋" w:eastAsia="仿宋"/>
          <w:sz w:val="32"/>
          <w:szCs w:val="32"/>
        </w:rPr>
        <w:t>指以前年度安排、结转到本年仍按原规定用途继续使用的资金。</w:t>
      </w:r>
    </w:p>
    <w:p w14:paraId="5778585A">
      <w:pPr>
        <w:spacing w:line="588" w:lineRule="exact"/>
        <w:ind w:firstLine="640" w:firstLineChars="200"/>
        <w:rPr>
          <w:rFonts w:ascii="黑体" w:hAnsi="黑体" w:eastAsia="黑体"/>
          <w:sz w:val="32"/>
          <w:szCs w:val="32"/>
        </w:rPr>
      </w:pPr>
      <w:r>
        <w:rPr>
          <w:rFonts w:hint="eastAsia" w:ascii="黑体" w:hAnsi="黑体" w:eastAsia="黑体"/>
          <w:sz w:val="32"/>
          <w:szCs w:val="32"/>
        </w:rPr>
        <w:t>六、用事业基金弥补收支差额：</w:t>
      </w:r>
      <w:r>
        <w:rPr>
          <w:rFonts w:hint="eastAsia" w:ascii="仿宋" w:hAnsi="仿宋" w:eastAsia="仿宋"/>
          <w:sz w:val="32"/>
          <w:szCs w:val="32"/>
        </w:rPr>
        <w:t>指事业单位在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0B1C2C94">
      <w:pPr>
        <w:spacing w:line="588"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基本支出</w:t>
      </w:r>
      <w:r>
        <w:rPr>
          <w:rFonts w:hint="eastAsia" w:ascii="黑体" w:hAnsi="黑体" w:eastAsia="黑体"/>
          <w:sz w:val="32"/>
          <w:szCs w:val="32"/>
        </w:rPr>
        <w:t>：</w:t>
      </w:r>
      <w:r>
        <w:rPr>
          <w:rFonts w:ascii="仿宋" w:hAnsi="仿宋" w:eastAsia="仿宋"/>
          <w:sz w:val="32"/>
          <w:szCs w:val="32"/>
        </w:rPr>
        <w:t>指为保障机构正常运转</w:t>
      </w:r>
      <w:r>
        <w:rPr>
          <w:rFonts w:hint="eastAsia" w:ascii="仿宋" w:hAnsi="仿宋" w:eastAsia="仿宋"/>
          <w:sz w:val="32"/>
          <w:szCs w:val="32"/>
        </w:rPr>
        <w:t>、</w:t>
      </w:r>
      <w:r>
        <w:rPr>
          <w:rFonts w:ascii="仿宋" w:hAnsi="仿宋" w:eastAsia="仿宋"/>
          <w:sz w:val="32"/>
          <w:szCs w:val="32"/>
        </w:rPr>
        <w:t>完成日常工作任务而发生的人员支出和公用支出</w:t>
      </w:r>
      <w:r>
        <w:rPr>
          <w:rFonts w:hint="eastAsia" w:ascii="仿宋" w:hAnsi="仿宋" w:eastAsia="仿宋"/>
          <w:sz w:val="32"/>
          <w:szCs w:val="32"/>
        </w:rPr>
        <w:t>。</w:t>
      </w:r>
    </w:p>
    <w:p w14:paraId="5E8E1337">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八</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5C54F3AB">
      <w:pPr>
        <w:autoSpaceDE w:val="0"/>
        <w:autoSpaceDN w:val="0"/>
        <w:adjustRightInd w:val="0"/>
        <w:spacing w:line="588" w:lineRule="exact"/>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经营支出：</w:t>
      </w:r>
      <w:r>
        <w:rPr>
          <w:rFonts w:hint="eastAsia" w:ascii="仿宋" w:hAnsi="仿宋" w:eastAsia="仿宋"/>
          <w:sz w:val="32"/>
          <w:szCs w:val="32"/>
        </w:rPr>
        <w:t>指事业单位在专业业务活动及其辅助活动之外开展非独立核算经营活动发生的支出。</w:t>
      </w:r>
    </w:p>
    <w:p w14:paraId="38849C46">
      <w:pPr>
        <w:spacing w:line="588" w:lineRule="exact"/>
        <w:ind w:firstLine="640" w:firstLineChars="200"/>
        <w:rPr>
          <w:rFonts w:ascii="仿宋" w:hAnsi="仿宋" w:eastAsia="仿宋"/>
          <w:sz w:val="32"/>
          <w:szCs w:val="32"/>
        </w:rPr>
      </w:pPr>
      <w:r>
        <w:rPr>
          <w:rFonts w:ascii="黑体" w:hAnsi="黑体" w:eastAsia="黑体"/>
          <w:sz w:val="32"/>
          <w:szCs w:val="32"/>
        </w:rPr>
        <w:t>十</w:t>
      </w:r>
      <w:r>
        <w:rPr>
          <w:rFonts w:hint="eastAsia" w:ascii="黑体" w:hAnsi="黑体" w:eastAsia="黑体"/>
          <w:sz w:val="32"/>
          <w:szCs w:val="32"/>
        </w:rPr>
        <w:t>、</w:t>
      </w:r>
      <w:r>
        <w:rPr>
          <w:rFonts w:ascii="黑体" w:hAnsi="黑体" w:eastAsia="黑体"/>
          <w:sz w:val="32"/>
          <w:szCs w:val="32"/>
        </w:rPr>
        <w:t>行政经费</w:t>
      </w:r>
      <w:r>
        <w:rPr>
          <w:rFonts w:hint="eastAsia" w:ascii="黑体" w:hAnsi="黑体" w:eastAsia="黑体"/>
          <w:sz w:val="32"/>
          <w:szCs w:val="32"/>
        </w:rPr>
        <w:t>（机关运行经费）：</w:t>
      </w:r>
      <w:r>
        <w:rPr>
          <w:rFonts w:hint="eastAsia" w:ascii="仿宋" w:hAnsi="仿宋" w:eastAsia="仿宋"/>
          <w:sz w:val="32"/>
          <w:szCs w:val="32"/>
        </w:rPr>
        <w:t>指用于维持行政（参公）单位机构运行的经费。具体包括：办公费、印刷费、水费、电费、邮电费、取暖费、物业管理费、差旅费、因公出国（境）费用、维修（护）费、租赁费、会议费、培训费、公务接待费、专用材料费、被装购置费、福利费、公务用车运行维护费、其他交通费用、医疗费补助、办公设备购置、专用设备购置、信息网络及软件购置更新、公务用车购置、其他交通工具购置经济科目对应的预算资金。</w:t>
      </w:r>
    </w:p>
    <w:p w14:paraId="0DCCEE92">
      <w:pPr>
        <w:autoSpaceDE w:val="0"/>
        <w:autoSpaceDN w:val="0"/>
        <w:adjustRightInd w:val="0"/>
        <w:spacing w:line="588" w:lineRule="exact"/>
        <w:ind w:firstLine="640" w:firstLineChars="200"/>
        <w:jc w:val="left"/>
        <w:rPr>
          <w:rFonts w:ascii="仿宋" w:hAnsi="仿宋" w:eastAsia="仿宋"/>
          <w:sz w:val="32"/>
          <w:szCs w:val="32"/>
        </w:rPr>
      </w:pPr>
      <w:r>
        <w:rPr>
          <w:rFonts w:hint="eastAsia" w:ascii="黑体" w:hAnsi="黑体" w:eastAsia="黑体"/>
          <w:sz w:val="32"/>
          <w:szCs w:val="32"/>
        </w:rPr>
        <w:t>十一、“三公”经费：</w:t>
      </w:r>
      <w:r>
        <w:rPr>
          <w:rFonts w:hint="eastAsia" w:ascii="仿宋" w:hAnsi="仿宋" w:eastAsia="仿宋"/>
          <w:sz w:val="32"/>
          <w:szCs w:val="32"/>
        </w:rPr>
        <w:t>是指部门（单位）使用财政拨款安排的因公出国（境）费、公务用车购置及运行维护费和公务接待费。其中：因公出国（境）费反映公务出国（境）的国际旅费、国外城市间交通费、住宿费、伙食费、培训费、公杂费等支出；公务用车购置费反映公务用车购置支出（含车辆购置税、牌照费），公务用车运行维护费反映公务用车燃料费、维修费、保险费等支出；公务接待费反映按规定开支的各类公务接待（含外宾接待）费用。</w:t>
      </w:r>
    </w:p>
    <w:p w14:paraId="60FFC02C">
      <w:pPr>
        <w:spacing w:line="588" w:lineRule="exact"/>
        <w:ind w:firstLine="640" w:firstLineChars="200"/>
        <w:rPr>
          <w:rFonts w:ascii="仿宋" w:hAnsi="仿宋" w:eastAsia="仿宋"/>
          <w:sz w:val="32"/>
          <w:szCs w:val="32"/>
        </w:rPr>
      </w:pPr>
      <w:r>
        <w:rPr>
          <w:rFonts w:hint="eastAsia" w:ascii="黑体" w:hAnsi="黑体" w:eastAsia="黑体"/>
          <w:sz w:val="32"/>
          <w:szCs w:val="32"/>
        </w:rPr>
        <w:t>十二</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w:t>
      </w:r>
    </w:p>
    <w:p w14:paraId="7A2C38BE"/>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B06DE4">
    <w:pPr>
      <w:pStyle w:val="4"/>
      <w:framePr w:wrap="around" w:vAnchor="text" w:hAnchor="margin" w:xAlign="center" w:y="1"/>
      <w:rPr>
        <w:rStyle w:val="9"/>
        <w:rFonts w:ascii="宋体" w:hAnsi="宋体" w:eastAsia="宋体"/>
        <w:sz w:val="24"/>
        <w:szCs w:val="24"/>
      </w:rPr>
    </w:pPr>
    <w:r>
      <w:rPr>
        <w:rStyle w:val="9"/>
        <w:rFonts w:ascii="宋体" w:hAnsi="宋体" w:eastAsia="宋体"/>
        <w:sz w:val="24"/>
        <w:szCs w:val="24"/>
      </w:rPr>
      <w:fldChar w:fldCharType="begin"/>
    </w:r>
    <w:r>
      <w:rPr>
        <w:rStyle w:val="9"/>
        <w:rFonts w:ascii="宋体" w:hAnsi="宋体" w:eastAsia="宋体"/>
        <w:sz w:val="24"/>
        <w:szCs w:val="24"/>
      </w:rPr>
      <w:instrText xml:space="preserve">PAGE  </w:instrText>
    </w:r>
    <w:r>
      <w:rPr>
        <w:rStyle w:val="9"/>
        <w:rFonts w:ascii="宋体" w:hAnsi="宋体" w:eastAsia="宋体"/>
        <w:sz w:val="24"/>
        <w:szCs w:val="24"/>
      </w:rPr>
      <w:fldChar w:fldCharType="separate"/>
    </w:r>
    <w:r>
      <w:rPr>
        <w:rStyle w:val="9"/>
        <w:rFonts w:ascii="宋体" w:hAnsi="宋体" w:eastAsia="宋体"/>
        <w:sz w:val="24"/>
        <w:szCs w:val="24"/>
      </w:rPr>
      <w:t>- 7 -</w:t>
    </w:r>
    <w:r>
      <w:rPr>
        <w:rStyle w:val="9"/>
        <w:rFonts w:ascii="宋体" w:hAnsi="宋体" w:eastAsia="宋体"/>
        <w:sz w:val="24"/>
        <w:szCs w:val="24"/>
      </w:rPr>
      <w:fldChar w:fldCharType="end"/>
    </w:r>
  </w:p>
  <w:p w14:paraId="7ECBE3E7">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D7B90">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776A8A7C">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B987E">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AA3622"/>
    <w:rsid w:val="44E11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rPr>
  </w:style>
  <w:style w:type="paragraph" w:styleId="4">
    <w:name w:val="footer"/>
    <w:basedOn w:val="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3451</Words>
  <Characters>3593</Characters>
  <Lines>0</Lines>
  <Paragraphs>0</Paragraphs>
  <TotalTime>6</TotalTime>
  <ScaleCrop>false</ScaleCrop>
  <LinksUpToDate>false</LinksUpToDate>
  <CharactersWithSpaces>3605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2025-05-07T06:02:00Z</dcterms:created>
  <dc:creator>l</dc:creator>
  <cp:lastModifiedBy>ཐར་ལམ་བཀྲ་ཤིས་</cp:lastModifiedBy>
  <cp:lastPrinted>2025-05-07T06:06:00Z</cp:lastPrinted>
  <dcterms:modified xsi:type="dcterms:W3CDTF">2025-05-07T08:17:14Z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eyJoZGlkIjoiMjllOWI5NWM0NjdlMzgzZDMzZWJmMzg3ZDZhNzAzMTciLCJ1c2VySWQiOiIyMDIxNjQ4OTAifQ==</vt:lpwstr>
  </property>
  <property fmtid="{D5CDD505-2E9C-101B-9397-08002B2CF9AE}" pid="4" name="ICV">
    <vt:lpwstr>64BD63874A664A85880B25BBF51B4C05_12</vt:lpwstr>
  </property>
</Properties>
</file>