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9E0967F">
      <w:pPr>
        <w:spacing w:line="588" w:lineRule="exact"/>
        <w:jc w:val="center"/>
        <w:rPr>
          <w:rFonts w:hint="eastAsia" w:ascii="方正小标宋_GBK" w:hAnsi="方正小标宋_GBK" w:eastAsia="方正小标宋_GBK" w:cs="方正小标宋_GBK"/>
          <w:sz w:val="44"/>
          <w:szCs w:val="44"/>
        </w:rPr>
      </w:pPr>
    </w:p>
    <w:p w14:paraId="7EC38279">
      <w:pPr>
        <w:spacing w:line="588" w:lineRule="exact"/>
        <w:jc w:val="center"/>
        <w:rPr>
          <w:rFonts w:hint="eastAsia" w:ascii="方正小标宋_GBK" w:hAnsi="方正小标宋_GBK" w:eastAsia="方正小标宋_GBK" w:cs="方正小标宋_GBK"/>
          <w:sz w:val="44"/>
          <w:szCs w:val="44"/>
        </w:rPr>
      </w:pPr>
    </w:p>
    <w:p w14:paraId="5270AF23">
      <w:pPr>
        <w:spacing w:line="588" w:lineRule="exact"/>
        <w:jc w:val="center"/>
        <w:rPr>
          <w:rFonts w:hint="eastAsia" w:ascii="方正小标宋_GBK" w:hAnsi="方正小标宋_GBK" w:eastAsia="方正小标宋_GBK" w:cs="方正小标宋_GBK"/>
          <w:sz w:val="44"/>
          <w:szCs w:val="44"/>
        </w:rPr>
      </w:pPr>
    </w:p>
    <w:p w14:paraId="44949352">
      <w:pPr>
        <w:spacing w:line="588" w:lineRule="exact"/>
        <w:jc w:val="center"/>
        <w:rPr>
          <w:rFonts w:hint="eastAsia" w:ascii="方正小标宋_GBK" w:hAnsi="方正小标宋_GBK" w:eastAsia="方正小标宋_GBK" w:cs="方正小标宋_GBK"/>
          <w:sz w:val="44"/>
          <w:szCs w:val="44"/>
        </w:rPr>
      </w:pPr>
    </w:p>
    <w:p w14:paraId="570138C3">
      <w:pPr>
        <w:spacing w:line="588" w:lineRule="exact"/>
        <w:jc w:val="center"/>
        <w:rPr>
          <w:rFonts w:hint="eastAsia" w:ascii="方正小标宋_GBK" w:hAnsi="方正小标宋_GBK" w:eastAsia="方正小标宋_GBK" w:cs="方正小标宋_GBK"/>
          <w:sz w:val="44"/>
          <w:szCs w:val="44"/>
        </w:rPr>
      </w:pPr>
    </w:p>
    <w:p w14:paraId="57B5A206">
      <w:pPr>
        <w:spacing w:line="588" w:lineRule="exact"/>
        <w:jc w:val="center"/>
        <w:rPr>
          <w:rFonts w:hint="eastAsia" w:ascii="方正小标宋_GBK" w:hAnsi="方正小标宋_GBK" w:eastAsia="方正小标宋_GBK" w:cs="方正小标宋_GBK"/>
          <w:sz w:val="44"/>
          <w:szCs w:val="44"/>
        </w:rPr>
      </w:pPr>
    </w:p>
    <w:p w14:paraId="5B67E5B2">
      <w:pPr>
        <w:spacing w:line="588" w:lineRule="exact"/>
        <w:jc w:val="center"/>
        <w:rPr>
          <w:rFonts w:hint="eastAsia" w:ascii="方正小标宋_GBK" w:hAnsi="方正小标宋_GBK" w:eastAsia="方正小标宋_GBK" w:cs="方正小标宋_GBK"/>
          <w:sz w:val="44"/>
          <w:szCs w:val="44"/>
        </w:rPr>
      </w:pPr>
    </w:p>
    <w:p w14:paraId="735E8176">
      <w:pPr>
        <w:spacing w:line="588" w:lineRule="exact"/>
        <w:jc w:val="center"/>
        <w:rPr>
          <w:rFonts w:hint="eastAsia" w:ascii="方正小标宋_GBK" w:hAnsi="方正小标宋_GBK" w:eastAsia="方正小标宋_GBK" w:cs="方正小标宋_GBK"/>
          <w:sz w:val="44"/>
          <w:szCs w:val="44"/>
        </w:rPr>
      </w:pPr>
    </w:p>
    <w:p w14:paraId="0E9100CA">
      <w:pPr>
        <w:spacing w:line="588" w:lineRule="exact"/>
        <w:jc w:val="center"/>
        <w:rPr>
          <w:rFonts w:hint="eastAsia" w:ascii="方正小标宋_GBK" w:hAnsi="方正小标宋_GBK" w:eastAsia="方正小标宋_GBK" w:cs="方正小标宋_GBK"/>
          <w:sz w:val="44"/>
          <w:szCs w:val="44"/>
        </w:rPr>
      </w:pPr>
      <w:bookmarkStart w:id="0" w:name="_GoBack"/>
      <w:bookmarkEnd w:id="0"/>
      <w:r>
        <w:rPr>
          <w:rFonts w:hint="eastAsia" w:ascii="方正小标宋_GBK" w:hAnsi="方正小标宋_GBK" w:eastAsia="方正小标宋_GBK" w:cs="方正小标宋_GBK"/>
          <w:sz w:val="44"/>
          <w:szCs w:val="44"/>
        </w:rPr>
        <w:t>2025年西藏类乌齐县藏语文工作委员会办公室（西藏类乌齐县编译局）部门预算</w:t>
      </w:r>
    </w:p>
    <w:p w14:paraId="6779CA24">
      <w:pPr>
        <w:spacing w:line="588" w:lineRule="exact"/>
        <w:ind w:firstLine="640" w:firstLineChars="200"/>
        <w:rPr>
          <w:rFonts w:ascii="仿宋" w:hAnsi="仿宋" w:eastAsia="仿宋"/>
          <w:sz w:val="32"/>
          <w:szCs w:val="32"/>
        </w:rPr>
      </w:pPr>
    </w:p>
    <w:p w14:paraId="381E1D38">
      <w:pPr>
        <w:spacing w:line="588" w:lineRule="exact"/>
        <w:ind w:firstLine="640" w:firstLineChars="200"/>
        <w:rPr>
          <w:rFonts w:ascii="仿宋" w:hAnsi="仿宋" w:eastAsia="仿宋"/>
          <w:sz w:val="32"/>
          <w:szCs w:val="32"/>
        </w:rPr>
      </w:pPr>
    </w:p>
    <w:p w14:paraId="292B1147">
      <w:pPr>
        <w:spacing w:line="588" w:lineRule="exact"/>
        <w:ind w:firstLine="640" w:firstLineChars="200"/>
        <w:rPr>
          <w:rFonts w:ascii="仿宋" w:hAnsi="仿宋" w:eastAsia="仿宋"/>
          <w:sz w:val="32"/>
          <w:szCs w:val="32"/>
        </w:rPr>
      </w:pPr>
    </w:p>
    <w:p w14:paraId="77BE6C9D">
      <w:pPr>
        <w:spacing w:line="588" w:lineRule="exact"/>
        <w:ind w:firstLine="640" w:firstLineChars="200"/>
        <w:rPr>
          <w:rFonts w:ascii="仿宋" w:hAnsi="仿宋" w:eastAsia="仿宋"/>
          <w:sz w:val="32"/>
          <w:szCs w:val="32"/>
        </w:rPr>
      </w:pPr>
    </w:p>
    <w:p w14:paraId="3F615C17">
      <w:pPr>
        <w:spacing w:line="588" w:lineRule="exact"/>
        <w:ind w:firstLine="640" w:firstLineChars="200"/>
        <w:rPr>
          <w:rFonts w:ascii="仿宋" w:hAnsi="仿宋" w:eastAsia="仿宋"/>
          <w:sz w:val="32"/>
          <w:szCs w:val="32"/>
        </w:rPr>
      </w:pPr>
    </w:p>
    <w:p w14:paraId="580F684B">
      <w:pPr>
        <w:spacing w:line="588" w:lineRule="exact"/>
        <w:ind w:firstLine="640" w:firstLineChars="200"/>
        <w:rPr>
          <w:rFonts w:ascii="仿宋" w:hAnsi="仿宋" w:eastAsia="仿宋"/>
          <w:sz w:val="32"/>
          <w:szCs w:val="32"/>
        </w:rPr>
      </w:pPr>
    </w:p>
    <w:p w14:paraId="624F0977">
      <w:pPr>
        <w:spacing w:line="588" w:lineRule="exact"/>
        <w:ind w:firstLine="640" w:firstLineChars="200"/>
        <w:rPr>
          <w:rFonts w:ascii="仿宋" w:hAnsi="仿宋" w:eastAsia="仿宋"/>
          <w:sz w:val="32"/>
          <w:szCs w:val="32"/>
        </w:rPr>
      </w:pPr>
    </w:p>
    <w:p w14:paraId="2755CF4E">
      <w:pPr>
        <w:spacing w:line="588" w:lineRule="exact"/>
        <w:ind w:firstLine="640" w:firstLineChars="200"/>
        <w:rPr>
          <w:rFonts w:ascii="仿宋" w:hAnsi="仿宋" w:eastAsia="仿宋"/>
          <w:sz w:val="32"/>
          <w:szCs w:val="32"/>
        </w:rPr>
      </w:pPr>
    </w:p>
    <w:p w14:paraId="6A52F915">
      <w:pPr>
        <w:spacing w:line="588" w:lineRule="exact"/>
        <w:ind w:firstLine="640" w:firstLineChars="200"/>
        <w:rPr>
          <w:rFonts w:ascii="仿宋" w:hAnsi="仿宋" w:eastAsia="仿宋"/>
          <w:sz w:val="32"/>
          <w:szCs w:val="32"/>
        </w:rPr>
      </w:pPr>
    </w:p>
    <w:p w14:paraId="434D171B">
      <w:pPr>
        <w:spacing w:line="588" w:lineRule="exact"/>
        <w:ind w:firstLine="640" w:firstLineChars="200"/>
        <w:rPr>
          <w:rFonts w:ascii="仿宋" w:hAnsi="仿宋" w:eastAsia="仿宋"/>
          <w:sz w:val="32"/>
          <w:szCs w:val="32"/>
        </w:rPr>
      </w:pPr>
    </w:p>
    <w:p w14:paraId="498F2104">
      <w:pPr>
        <w:spacing w:line="588" w:lineRule="exact"/>
        <w:ind w:firstLine="640" w:firstLineChars="200"/>
        <w:rPr>
          <w:rFonts w:ascii="仿宋" w:hAnsi="仿宋" w:eastAsia="仿宋"/>
          <w:sz w:val="32"/>
          <w:szCs w:val="32"/>
        </w:rPr>
      </w:pPr>
    </w:p>
    <w:p w14:paraId="31491707">
      <w:pPr>
        <w:widowControl/>
        <w:spacing w:line="588" w:lineRule="exact"/>
        <w:ind w:firstLine="880" w:firstLineChars="200"/>
        <w:jc w:val="left"/>
        <w:rPr>
          <w:rFonts w:ascii="方正小标宋简体" w:hAnsi="仿宋" w:eastAsia="方正小标宋简体"/>
          <w:sz w:val="44"/>
          <w:szCs w:val="44"/>
        </w:rPr>
      </w:pPr>
      <w:r>
        <w:rPr>
          <w:rFonts w:ascii="方正小标宋简体" w:hAnsi="仿宋" w:eastAsia="方正小标宋简体"/>
          <w:sz w:val="44"/>
          <w:szCs w:val="44"/>
        </w:rPr>
        <w:br w:type="page"/>
      </w:r>
    </w:p>
    <w:p w14:paraId="086315EB">
      <w:pPr>
        <w:spacing w:line="588" w:lineRule="exact"/>
        <w:jc w:val="center"/>
        <w:rPr>
          <w:rFonts w:hint="eastAsia" w:ascii="黑体" w:hAnsi="黑体" w:eastAsia="黑体" w:cs="黑体"/>
          <w:sz w:val="44"/>
          <w:szCs w:val="44"/>
        </w:rPr>
      </w:pPr>
      <w:r>
        <w:rPr>
          <w:rFonts w:hint="eastAsia" w:ascii="黑体" w:hAnsi="黑体" w:eastAsia="黑体" w:cs="黑体"/>
          <w:sz w:val="44"/>
          <w:szCs w:val="44"/>
        </w:rPr>
        <w:t>目  录</w:t>
      </w:r>
    </w:p>
    <w:p w14:paraId="2735F269">
      <w:pPr>
        <w:spacing w:line="588" w:lineRule="exact"/>
        <w:ind w:firstLine="640" w:firstLineChars="200"/>
        <w:rPr>
          <w:rFonts w:ascii="仿宋" w:hAnsi="仿宋" w:eastAsia="仿宋"/>
          <w:sz w:val="32"/>
          <w:szCs w:val="32"/>
        </w:rPr>
      </w:pPr>
    </w:p>
    <w:p w14:paraId="62B065E6">
      <w:pPr>
        <w:spacing w:line="588" w:lineRule="exact"/>
        <w:ind w:left="638" w:leftChars="304" w:firstLine="0" w:firstLineChars="0"/>
        <w:jc w:val="left"/>
        <w:rPr>
          <w:rFonts w:hint="eastAsia" w:ascii="黑体" w:hAnsi="黑体" w:eastAsia="黑体" w:cs="黑体"/>
          <w:b/>
          <w:sz w:val="32"/>
          <w:szCs w:val="32"/>
        </w:rPr>
      </w:pPr>
      <w:r>
        <w:rPr>
          <w:rFonts w:hint="eastAsia" w:ascii="黑体" w:hAnsi="黑体" w:eastAsia="黑体" w:cs="黑体"/>
          <w:b/>
          <w:sz w:val="32"/>
          <w:szCs w:val="32"/>
        </w:rPr>
        <w:t>第一部分西藏类乌齐县藏语文工作委员会办公室（西藏类乌齐县编译局）部门概况</w:t>
      </w:r>
    </w:p>
    <w:p w14:paraId="1E6D0796">
      <w:pPr>
        <w:spacing w:line="588" w:lineRule="exact"/>
        <w:ind w:firstLine="640" w:firstLineChars="200"/>
        <w:rPr>
          <w:rFonts w:hint="eastAsia" w:ascii="黑体" w:hAnsi="黑体" w:eastAsia="黑体"/>
          <w:sz w:val="32"/>
          <w:szCs w:val="32"/>
        </w:rPr>
      </w:pPr>
      <w:r>
        <w:rPr>
          <w:rFonts w:hint="eastAsia" w:ascii="黑体" w:hAnsi="黑体" w:eastAsia="黑体"/>
          <w:sz w:val="32"/>
          <w:szCs w:val="32"/>
        </w:rPr>
        <w:t>一、主要职责</w:t>
      </w:r>
    </w:p>
    <w:p w14:paraId="7C9EE3BD">
      <w:pPr>
        <w:spacing w:line="588" w:lineRule="exact"/>
        <w:ind w:firstLine="640" w:firstLineChars="200"/>
        <w:rPr>
          <w:rFonts w:hint="eastAsia" w:ascii="黑体" w:hAnsi="黑体" w:eastAsia="黑体"/>
          <w:sz w:val="32"/>
          <w:szCs w:val="32"/>
        </w:rPr>
      </w:pPr>
      <w:r>
        <w:rPr>
          <w:rFonts w:hint="eastAsia" w:ascii="黑体" w:hAnsi="黑体" w:eastAsia="黑体"/>
          <w:sz w:val="32"/>
          <w:szCs w:val="32"/>
        </w:rPr>
        <w:t>二、部门机构设置</w:t>
      </w:r>
    </w:p>
    <w:p w14:paraId="6341DB36">
      <w:pPr>
        <w:spacing w:line="588" w:lineRule="exact"/>
        <w:ind w:firstLine="640" w:firstLineChars="200"/>
        <w:rPr>
          <w:rFonts w:hint="eastAsia" w:ascii="黑体" w:hAnsi="黑体" w:eastAsia="黑体"/>
          <w:sz w:val="32"/>
          <w:szCs w:val="32"/>
        </w:rPr>
      </w:pPr>
      <w:r>
        <w:rPr>
          <w:rFonts w:hint="eastAsia" w:ascii="黑体" w:hAnsi="黑体" w:eastAsia="黑体"/>
          <w:sz w:val="32"/>
          <w:szCs w:val="32"/>
        </w:rPr>
        <w:t>三、部门预算构成</w:t>
      </w:r>
    </w:p>
    <w:p w14:paraId="28CA4EE1">
      <w:pPr>
        <w:spacing w:line="588" w:lineRule="exact"/>
        <w:ind w:firstLine="640" w:firstLineChars="200"/>
        <w:jc w:val="left"/>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第二部分 2025年部门预算表</w:t>
      </w:r>
    </w:p>
    <w:p w14:paraId="00FC752E">
      <w:pPr>
        <w:spacing w:line="588" w:lineRule="exact"/>
        <w:ind w:firstLine="640" w:firstLineChars="200"/>
        <w:jc w:val="left"/>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第三部分 2025年部门预算情况说明</w:t>
      </w:r>
    </w:p>
    <w:p w14:paraId="00A9371A">
      <w:pPr>
        <w:spacing w:line="588" w:lineRule="exact"/>
        <w:ind w:firstLine="640" w:firstLineChars="200"/>
        <w:rPr>
          <w:rFonts w:hint="eastAsia" w:ascii="黑体" w:hAnsi="黑体" w:eastAsia="黑体"/>
          <w:sz w:val="32"/>
          <w:szCs w:val="32"/>
        </w:rPr>
      </w:pPr>
      <w:r>
        <w:rPr>
          <w:rFonts w:hint="eastAsia" w:ascii="黑体" w:hAnsi="黑体" w:eastAsia="黑体"/>
          <w:sz w:val="32"/>
          <w:szCs w:val="32"/>
        </w:rPr>
        <w:t>一、部门预算收支增减变化情况</w:t>
      </w:r>
    </w:p>
    <w:p w14:paraId="1C026A86">
      <w:pPr>
        <w:spacing w:line="588" w:lineRule="exact"/>
        <w:ind w:firstLine="640" w:firstLineChars="200"/>
        <w:rPr>
          <w:rFonts w:hint="eastAsia" w:ascii="黑体" w:hAnsi="黑体" w:eastAsia="黑体"/>
          <w:sz w:val="32"/>
          <w:szCs w:val="32"/>
        </w:rPr>
      </w:pPr>
      <w:r>
        <w:rPr>
          <w:rFonts w:hint="eastAsia" w:ascii="黑体" w:hAnsi="黑体" w:eastAsia="黑体"/>
          <w:sz w:val="32"/>
          <w:szCs w:val="32"/>
        </w:rPr>
        <w:t>二、“三公”经费安排情况</w:t>
      </w:r>
    </w:p>
    <w:p w14:paraId="2ED5FCC2">
      <w:pPr>
        <w:spacing w:line="588" w:lineRule="exact"/>
        <w:ind w:firstLine="640" w:firstLineChars="200"/>
        <w:rPr>
          <w:rFonts w:hint="eastAsia" w:ascii="黑体" w:hAnsi="黑体" w:eastAsia="黑体"/>
          <w:sz w:val="32"/>
          <w:szCs w:val="32"/>
        </w:rPr>
      </w:pPr>
      <w:r>
        <w:rPr>
          <w:rFonts w:hint="eastAsia" w:ascii="黑体" w:hAnsi="黑体" w:eastAsia="黑体"/>
          <w:sz w:val="32"/>
          <w:szCs w:val="32"/>
        </w:rPr>
        <w:t>三、机关运行经费安排情况</w:t>
      </w:r>
    </w:p>
    <w:p w14:paraId="0E2B95A0">
      <w:pPr>
        <w:spacing w:line="588" w:lineRule="exact"/>
        <w:ind w:firstLine="640" w:firstLineChars="200"/>
        <w:rPr>
          <w:rFonts w:hint="eastAsia" w:ascii="黑体" w:hAnsi="黑体" w:eastAsia="黑体"/>
          <w:sz w:val="32"/>
          <w:szCs w:val="32"/>
        </w:rPr>
      </w:pPr>
      <w:r>
        <w:rPr>
          <w:rFonts w:hint="eastAsia" w:ascii="黑体" w:hAnsi="黑体" w:eastAsia="黑体"/>
          <w:sz w:val="32"/>
          <w:szCs w:val="32"/>
        </w:rPr>
        <w:t>四、政府采购情况</w:t>
      </w:r>
    </w:p>
    <w:p w14:paraId="51668795">
      <w:pPr>
        <w:spacing w:line="588" w:lineRule="exact"/>
        <w:ind w:firstLine="640" w:firstLineChars="200"/>
        <w:rPr>
          <w:rFonts w:hint="eastAsia" w:ascii="黑体" w:hAnsi="黑体" w:eastAsia="黑体"/>
          <w:sz w:val="32"/>
          <w:szCs w:val="32"/>
        </w:rPr>
      </w:pPr>
      <w:r>
        <w:rPr>
          <w:rFonts w:hint="eastAsia" w:ascii="黑体" w:hAnsi="黑体" w:eastAsia="黑体"/>
          <w:sz w:val="32"/>
          <w:szCs w:val="32"/>
        </w:rPr>
        <w:t>五、国有资产占有使用情况</w:t>
      </w:r>
    </w:p>
    <w:p w14:paraId="6918CBE3">
      <w:pPr>
        <w:spacing w:line="588" w:lineRule="exact"/>
        <w:ind w:firstLine="640" w:firstLineChars="200"/>
        <w:rPr>
          <w:rFonts w:hint="eastAsia" w:ascii="黑体" w:hAnsi="黑体" w:eastAsia="黑体"/>
          <w:sz w:val="32"/>
          <w:szCs w:val="32"/>
        </w:rPr>
      </w:pPr>
      <w:r>
        <w:rPr>
          <w:rFonts w:hint="eastAsia" w:ascii="黑体" w:hAnsi="黑体" w:eastAsia="黑体"/>
          <w:sz w:val="32"/>
          <w:szCs w:val="32"/>
        </w:rPr>
        <w:t>六、项目绩效目标情况</w:t>
      </w:r>
    </w:p>
    <w:p w14:paraId="2E82854C">
      <w:pPr>
        <w:spacing w:line="588" w:lineRule="exact"/>
        <w:ind w:firstLine="640" w:firstLineChars="200"/>
        <w:rPr>
          <w:rFonts w:hint="eastAsia" w:ascii="黑体" w:hAnsi="黑体" w:eastAsia="黑体"/>
          <w:sz w:val="32"/>
          <w:szCs w:val="32"/>
        </w:rPr>
      </w:pPr>
      <w:r>
        <w:rPr>
          <w:rFonts w:hint="eastAsia" w:ascii="黑体" w:hAnsi="黑体" w:eastAsia="黑体"/>
          <w:sz w:val="32"/>
          <w:szCs w:val="32"/>
        </w:rPr>
        <w:t>七、其他需要说明的情况</w:t>
      </w:r>
    </w:p>
    <w:p w14:paraId="6CB15E38">
      <w:pPr>
        <w:spacing w:line="588" w:lineRule="exact"/>
        <w:ind w:firstLine="640" w:firstLineChars="200"/>
        <w:jc w:val="left"/>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第四部分 名词解释</w:t>
      </w:r>
    </w:p>
    <w:p w14:paraId="7E4A6924">
      <w:pPr>
        <w:spacing w:line="588" w:lineRule="exact"/>
        <w:ind w:firstLine="640" w:firstLineChars="200"/>
        <w:rPr>
          <w:rFonts w:ascii="仿宋" w:hAnsi="仿宋" w:eastAsia="仿宋"/>
          <w:sz w:val="32"/>
          <w:szCs w:val="32"/>
        </w:rPr>
      </w:pPr>
    </w:p>
    <w:p w14:paraId="64EB707C">
      <w:pPr>
        <w:spacing w:line="588" w:lineRule="exact"/>
        <w:ind w:firstLine="640" w:firstLineChars="200"/>
        <w:rPr>
          <w:rFonts w:ascii="仿宋" w:hAnsi="仿宋" w:eastAsia="仿宋"/>
          <w:sz w:val="32"/>
          <w:szCs w:val="32"/>
        </w:rPr>
      </w:pPr>
    </w:p>
    <w:p w14:paraId="7ABC1BA9">
      <w:pPr>
        <w:spacing w:line="588" w:lineRule="exact"/>
        <w:ind w:firstLine="640" w:firstLineChars="200"/>
        <w:rPr>
          <w:rFonts w:ascii="仿宋" w:hAnsi="仿宋" w:eastAsia="仿宋"/>
          <w:sz w:val="32"/>
          <w:szCs w:val="32"/>
        </w:rPr>
      </w:pPr>
    </w:p>
    <w:p w14:paraId="5156C5E6">
      <w:pPr>
        <w:widowControl/>
        <w:spacing w:line="588" w:lineRule="exact"/>
        <w:ind w:firstLine="640" w:firstLineChars="200"/>
        <w:jc w:val="left"/>
        <w:rPr>
          <w:rFonts w:ascii="方正小标宋简体" w:hAnsi="仿宋" w:eastAsia="方正小标宋简体"/>
          <w:sz w:val="32"/>
          <w:szCs w:val="32"/>
        </w:rPr>
      </w:pPr>
      <w:r>
        <w:rPr>
          <w:rFonts w:ascii="方正小标宋简体" w:hAnsi="仿宋" w:eastAsia="方正小标宋简体"/>
          <w:sz w:val="32"/>
          <w:szCs w:val="32"/>
        </w:rPr>
        <w:br w:type="page"/>
      </w:r>
    </w:p>
    <w:p w14:paraId="2C83B18F">
      <w:pPr>
        <w:spacing w:line="588" w:lineRule="exact"/>
        <w:ind w:firstLine="800" w:firstLineChars="200"/>
        <w:jc w:val="center"/>
        <w:rPr>
          <w:rFonts w:ascii="方正小标宋简体" w:hAnsi="仿宋" w:eastAsia="方正小标宋简体"/>
          <w:sz w:val="40"/>
          <w:szCs w:val="32"/>
        </w:rPr>
      </w:pPr>
    </w:p>
    <w:p w14:paraId="3564DBA5">
      <w:pPr>
        <w:spacing w:line="588" w:lineRule="exact"/>
        <w:jc w:val="center"/>
        <w:rPr>
          <w:rFonts w:hint="eastAsia" w:ascii="方正小标宋_GBK" w:hAnsi="方正小标宋_GBK" w:eastAsia="方正小标宋_GBK" w:cs="方正小标宋_GBK"/>
          <w:sz w:val="40"/>
          <w:szCs w:val="32"/>
        </w:rPr>
      </w:pPr>
      <w:r>
        <w:rPr>
          <w:rFonts w:hint="eastAsia" w:ascii="方正小标宋_GBK" w:hAnsi="方正小标宋_GBK" w:eastAsia="方正小标宋_GBK" w:cs="方正小标宋_GBK"/>
          <w:sz w:val="40"/>
          <w:szCs w:val="32"/>
        </w:rPr>
        <w:t>第一部分 西藏类乌齐县藏语文工作委员会办公室（西藏类乌齐县编译局）部门概况</w:t>
      </w:r>
    </w:p>
    <w:p w14:paraId="2FE5C887">
      <w:pPr>
        <w:spacing w:line="588" w:lineRule="exact"/>
        <w:ind w:firstLine="640" w:firstLineChars="200"/>
        <w:rPr>
          <w:rFonts w:ascii="黑体" w:hAnsi="黑体" w:eastAsia="黑体"/>
          <w:sz w:val="32"/>
          <w:szCs w:val="32"/>
        </w:rPr>
      </w:pPr>
    </w:p>
    <w:p w14:paraId="5DB46C09">
      <w:pPr>
        <w:numPr>
          <w:ilvl w:val="0"/>
          <w:numId w:val="1"/>
        </w:numPr>
        <w:spacing w:line="588" w:lineRule="exact"/>
        <w:ind w:firstLine="640" w:firstLineChars="200"/>
        <w:rPr>
          <w:rFonts w:hint="eastAsia" w:ascii="黑体" w:hAnsi="黑体" w:eastAsia="黑体"/>
          <w:sz w:val="32"/>
          <w:szCs w:val="32"/>
        </w:rPr>
      </w:pPr>
      <w:r>
        <w:rPr>
          <w:rFonts w:hint="eastAsia" w:ascii="黑体" w:hAnsi="黑体" w:eastAsia="黑体"/>
          <w:sz w:val="32"/>
          <w:szCs w:val="32"/>
        </w:rPr>
        <w:t>主要职责</w:t>
      </w:r>
    </w:p>
    <w:p w14:paraId="2EAE2289">
      <w:pPr>
        <w:numPr>
          <w:ilvl w:val="0"/>
          <w:numId w:val="0"/>
        </w:numPr>
        <w:spacing w:line="360" w:lineRule="auto"/>
        <w:ind w:firstLine="600" w:firstLineChars="200"/>
        <w:jc w:val="left"/>
        <w:rPr>
          <w:rFonts w:hint="eastAsia" w:ascii="仿宋" w:hAnsi="仿宋" w:eastAsia="仿宋"/>
          <w:sz w:val="30"/>
          <w:szCs w:val="30"/>
        </w:rPr>
      </w:pPr>
      <w:r>
        <w:rPr>
          <w:rFonts w:hint="eastAsia" w:ascii="仿宋" w:hAnsi="仿宋" w:eastAsia="仿宋"/>
          <w:sz w:val="30"/>
          <w:szCs w:val="30"/>
          <w:lang w:eastAsia="zh-CN"/>
        </w:rPr>
        <w:t>（</w:t>
      </w:r>
      <w:r>
        <w:rPr>
          <w:rFonts w:hint="eastAsia" w:ascii="仿宋" w:hAnsi="仿宋" w:eastAsia="仿宋"/>
          <w:sz w:val="30"/>
          <w:szCs w:val="30"/>
        </w:rPr>
        <w:t>1</w:t>
      </w:r>
      <w:r>
        <w:rPr>
          <w:rFonts w:hint="eastAsia" w:ascii="仿宋" w:hAnsi="仿宋" w:eastAsia="仿宋"/>
          <w:sz w:val="30"/>
          <w:szCs w:val="30"/>
          <w:lang w:eastAsia="zh-CN"/>
        </w:rPr>
        <w:t>）</w:t>
      </w:r>
      <w:r>
        <w:rPr>
          <w:rFonts w:hint="eastAsia" w:ascii="仿宋" w:hAnsi="仿宋" w:eastAsia="仿宋"/>
          <w:sz w:val="30"/>
          <w:szCs w:val="30"/>
        </w:rPr>
        <w:t>贯彻执行上级关于新时期民族语言的方针政策和法律法规，负责编制并组织实施全县藏语言文字工作中长期规划和年度规划。</w:t>
      </w:r>
    </w:p>
    <w:p w14:paraId="5F85C24A">
      <w:pPr>
        <w:numPr>
          <w:ilvl w:val="0"/>
          <w:numId w:val="0"/>
        </w:numPr>
        <w:spacing w:line="360" w:lineRule="auto"/>
        <w:ind w:firstLine="600" w:firstLineChars="200"/>
        <w:jc w:val="left"/>
        <w:rPr>
          <w:rFonts w:hint="eastAsia" w:ascii="仿宋" w:hAnsi="仿宋" w:eastAsia="仿宋"/>
          <w:sz w:val="30"/>
          <w:szCs w:val="30"/>
        </w:rPr>
      </w:pPr>
      <w:r>
        <w:rPr>
          <w:rFonts w:hint="eastAsia" w:ascii="仿宋" w:hAnsi="仿宋" w:eastAsia="仿宋"/>
          <w:sz w:val="30"/>
          <w:szCs w:val="30"/>
          <w:lang w:eastAsia="zh-CN"/>
        </w:rPr>
        <w:t>（</w:t>
      </w:r>
      <w:r>
        <w:rPr>
          <w:rFonts w:hint="eastAsia" w:ascii="仿宋" w:hAnsi="仿宋" w:eastAsia="仿宋"/>
          <w:sz w:val="30"/>
          <w:szCs w:val="30"/>
          <w:lang w:val="en-US" w:eastAsia="zh-CN"/>
        </w:rPr>
        <w:t>2</w:t>
      </w:r>
      <w:r>
        <w:rPr>
          <w:rFonts w:hint="eastAsia" w:ascii="仿宋" w:hAnsi="仿宋" w:eastAsia="仿宋"/>
          <w:sz w:val="30"/>
          <w:szCs w:val="30"/>
          <w:lang w:eastAsia="zh-CN"/>
        </w:rPr>
        <w:t>）</w:t>
      </w:r>
      <w:r>
        <w:rPr>
          <w:rFonts w:hint="eastAsia" w:ascii="仿宋" w:hAnsi="仿宋" w:eastAsia="仿宋"/>
          <w:sz w:val="30"/>
          <w:szCs w:val="30"/>
        </w:rPr>
        <w:t>指导和监督检查全县学习、使用和发展藏语言文字工作情况。</w:t>
      </w:r>
    </w:p>
    <w:p w14:paraId="7DF2CA08">
      <w:pPr>
        <w:numPr>
          <w:ilvl w:val="0"/>
          <w:numId w:val="0"/>
        </w:numPr>
        <w:spacing w:line="360" w:lineRule="auto"/>
        <w:ind w:firstLine="600" w:firstLineChars="200"/>
        <w:jc w:val="left"/>
        <w:rPr>
          <w:rFonts w:hint="eastAsia" w:ascii="仿宋" w:hAnsi="仿宋" w:eastAsia="仿宋"/>
          <w:sz w:val="30"/>
          <w:szCs w:val="30"/>
        </w:rPr>
      </w:pPr>
      <w:r>
        <w:rPr>
          <w:rFonts w:hint="eastAsia" w:ascii="仿宋" w:hAnsi="仿宋" w:eastAsia="仿宋"/>
          <w:sz w:val="30"/>
          <w:szCs w:val="30"/>
          <w:lang w:eastAsia="zh-CN"/>
        </w:rPr>
        <w:t>（</w:t>
      </w:r>
      <w:r>
        <w:rPr>
          <w:rFonts w:hint="eastAsia" w:ascii="仿宋" w:hAnsi="仿宋" w:eastAsia="仿宋"/>
          <w:sz w:val="30"/>
          <w:szCs w:val="30"/>
          <w:lang w:val="en-US" w:eastAsia="zh-CN"/>
        </w:rPr>
        <w:t>3</w:t>
      </w:r>
      <w:r>
        <w:rPr>
          <w:rFonts w:hint="eastAsia" w:ascii="仿宋" w:hAnsi="仿宋" w:eastAsia="仿宋"/>
          <w:sz w:val="30"/>
          <w:szCs w:val="30"/>
          <w:lang w:eastAsia="zh-CN"/>
        </w:rPr>
        <w:t>）</w:t>
      </w:r>
      <w:r>
        <w:rPr>
          <w:rFonts w:hint="eastAsia" w:ascii="仿宋" w:hAnsi="仿宋" w:eastAsia="仿宋"/>
          <w:sz w:val="30"/>
          <w:szCs w:val="30"/>
        </w:rPr>
        <w:t>监督执行藏语言文字及藏语言文字信息处理的规范和标准。</w:t>
      </w:r>
    </w:p>
    <w:p w14:paraId="11E7E6D5">
      <w:pPr>
        <w:numPr>
          <w:ilvl w:val="0"/>
          <w:numId w:val="0"/>
        </w:numPr>
        <w:spacing w:line="360" w:lineRule="auto"/>
        <w:ind w:firstLine="600" w:firstLineChars="200"/>
        <w:jc w:val="left"/>
        <w:rPr>
          <w:rFonts w:hint="eastAsia" w:ascii="仿宋" w:hAnsi="仿宋" w:eastAsia="仿宋"/>
          <w:sz w:val="30"/>
          <w:szCs w:val="30"/>
        </w:rPr>
      </w:pPr>
      <w:r>
        <w:rPr>
          <w:rFonts w:hint="eastAsia" w:ascii="仿宋" w:hAnsi="仿宋" w:eastAsia="仿宋"/>
          <w:sz w:val="30"/>
          <w:szCs w:val="30"/>
          <w:lang w:eastAsia="zh-CN"/>
        </w:rPr>
        <w:t>（</w:t>
      </w:r>
      <w:r>
        <w:rPr>
          <w:rFonts w:hint="eastAsia" w:ascii="仿宋" w:hAnsi="仿宋" w:eastAsia="仿宋"/>
          <w:sz w:val="30"/>
          <w:szCs w:val="30"/>
          <w:lang w:val="en-US" w:eastAsia="zh-CN"/>
        </w:rPr>
        <w:t>4</w:t>
      </w:r>
      <w:r>
        <w:rPr>
          <w:rFonts w:hint="eastAsia" w:ascii="仿宋" w:hAnsi="仿宋" w:eastAsia="仿宋"/>
          <w:sz w:val="30"/>
          <w:szCs w:val="30"/>
          <w:lang w:eastAsia="zh-CN"/>
        </w:rPr>
        <w:t>）</w:t>
      </w:r>
      <w:r>
        <w:rPr>
          <w:rFonts w:hint="eastAsia" w:ascii="仿宋" w:hAnsi="仿宋" w:eastAsia="仿宋"/>
          <w:sz w:val="30"/>
          <w:szCs w:val="30"/>
        </w:rPr>
        <w:t>承担藏语言文字新词术语的收集、审核、上报、推广工作。</w:t>
      </w:r>
    </w:p>
    <w:p w14:paraId="7674CD65">
      <w:pPr>
        <w:numPr>
          <w:ilvl w:val="0"/>
          <w:numId w:val="0"/>
        </w:numPr>
        <w:spacing w:line="360" w:lineRule="auto"/>
        <w:ind w:firstLine="600" w:firstLineChars="200"/>
        <w:jc w:val="left"/>
        <w:rPr>
          <w:rFonts w:hint="eastAsia" w:ascii="仿宋" w:hAnsi="仿宋" w:eastAsia="仿宋"/>
          <w:sz w:val="30"/>
          <w:szCs w:val="30"/>
        </w:rPr>
      </w:pPr>
      <w:r>
        <w:rPr>
          <w:rFonts w:hint="eastAsia" w:ascii="仿宋" w:hAnsi="仿宋" w:eastAsia="仿宋"/>
          <w:sz w:val="30"/>
          <w:szCs w:val="30"/>
          <w:lang w:eastAsia="zh-CN"/>
        </w:rPr>
        <w:t>（</w:t>
      </w:r>
      <w:r>
        <w:rPr>
          <w:rFonts w:hint="eastAsia" w:ascii="仿宋" w:hAnsi="仿宋" w:eastAsia="仿宋"/>
          <w:sz w:val="30"/>
          <w:szCs w:val="30"/>
          <w:lang w:val="en-US" w:eastAsia="zh-CN"/>
        </w:rPr>
        <w:t>5</w:t>
      </w:r>
      <w:r>
        <w:rPr>
          <w:rFonts w:hint="eastAsia" w:ascii="仿宋" w:hAnsi="仿宋" w:eastAsia="仿宋"/>
          <w:sz w:val="30"/>
          <w:szCs w:val="30"/>
          <w:lang w:eastAsia="zh-CN"/>
        </w:rPr>
        <w:t>）</w:t>
      </w:r>
      <w:r>
        <w:rPr>
          <w:rFonts w:hint="eastAsia" w:ascii="仿宋" w:hAnsi="仿宋" w:eastAsia="仿宋"/>
          <w:sz w:val="30"/>
          <w:szCs w:val="30"/>
        </w:rPr>
        <w:t>负责指导藏语文软件推广应用工作。</w:t>
      </w:r>
    </w:p>
    <w:p w14:paraId="5AEBA684">
      <w:pPr>
        <w:numPr>
          <w:ilvl w:val="0"/>
          <w:numId w:val="0"/>
        </w:numPr>
        <w:spacing w:line="360" w:lineRule="auto"/>
        <w:ind w:firstLine="600" w:firstLineChars="200"/>
        <w:jc w:val="left"/>
        <w:rPr>
          <w:rFonts w:hint="eastAsia" w:ascii="仿宋" w:hAnsi="仿宋" w:eastAsia="仿宋"/>
          <w:sz w:val="30"/>
          <w:szCs w:val="30"/>
        </w:rPr>
      </w:pPr>
      <w:r>
        <w:rPr>
          <w:rFonts w:hint="eastAsia" w:ascii="仿宋" w:hAnsi="仿宋" w:eastAsia="仿宋"/>
          <w:sz w:val="30"/>
          <w:szCs w:val="30"/>
          <w:lang w:eastAsia="zh-CN"/>
        </w:rPr>
        <w:t>（</w:t>
      </w:r>
      <w:r>
        <w:rPr>
          <w:rFonts w:hint="eastAsia" w:ascii="仿宋" w:hAnsi="仿宋" w:eastAsia="仿宋"/>
          <w:sz w:val="30"/>
          <w:szCs w:val="30"/>
          <w:lang w:val="en-US" w:eastAsia="zh-CN"/>
        </w:rPr>
        <w:t>6</w:t>
      </w:r>
      <w:r>
        <w:rPr>
          <w:rFonts w:hint="eastAsia" w:ascii="仿宋" w:hAnsi="仿宋" w:eastAsia="仿宋"/>
          <w:sz w:val="30"/>
          <w:szCs w:val="30"/>
          <w:lang w:eastAsia="zh-CN"/>
        </w:rPr>
        <w:t>）</w:t>
      </w:r>
      <w:r>
        <w:rPr>
          <w:rFonts w:hint="eastAsia" w:ascii="仿宋" w:hAnsi="仿宋" w:eastAsia="仿宋"/>
          <w:sz w:val="30"/>
          <w:szCs w:val="30"/>
        </w:rPr>
        <w:t>管理、监督全县社会使用藏语言文字的规范化工作。</w:t>
      </w:r>
    </w:p>
    <w:p w14:paraId="5B4A723B">
      <w:pPr>
        <w:numPr>
          <w:ilvl w:val="0"/>
          <w:numId w:val="0"/>
        </w:numPr>
        <w:spacing w:line="360" w:lineRule="auto"/>
        <w:ind w:firstLine="600" w:firstLineChars="200"/>
        <w:jc w:val="left"/>
        <w:rPr>
          <w:rFonts w:hint="eastAsia" w:ascii="仿宋" w:hAnsi="仿宋" w:eastAsia="仿宋"/>
          <w:sz w:val="30"/>
          <w:szCs w:val="30"/>
        </w:rPr>
      </w:pPr>
      <w:r>
        <w:rPr>
          <w:rFonts w:hint="eastAsia" w:ascii="仿宋" w:hAnsi="仿宋" w:eastAsia="仿宋"/>
          <w:sz w:val="30"/>
          <w:szCs w:val="30"/>
          <w:lang w:eastAsia="zh-CN"/>
        </w:rPr>
        <w:t>（</w:t>
      </w:r>
      <w:r>
        <w:rPr>
          <w:rFonts w:hint="eastAsia" w:ascii="仿宋" w:hAnsi="仿宋" w:eastAsia="仿宋"/>
          <w:sz w:val="30"/>
          <w:szCs w:val="30"/>
          <w:lang w:val="en-US" w:eastAsia="zh-CN"/>
        </w:rPr>
        <w:t>7</w:t>
      </w:r>
      <w:r>
        <w:rPr>
          <w:rFonts w:hint="eastAsia" w:ascii="仿宋" w:hAnsi="仿宋" w:eastAsia="仿宋"/>
          <w:sz w:val="30"/>
          <w:szCs w:val="30"/>
          <w:lang w:eastAsia="zh-CN"/>
        </w:rPr>
        <w:t>）</w:t>
      </w:r>
      <w:r>
        <w:rPr>
          <w:rFonts w:hint="eastAsia" w:ascii="仿宋" w:hAnsi="仿宋" w:eastAsia="仿宋"/>
          <w:sz w:val="30"/>
          <w:szCs w:val="30"/>
        </w:rPr>
        <w:t>承担县委、县人大、县政府、县政协交办的重要文件、资料、政策法规的藏语文翻译工作。</w:t>
      </w:r>
    </w:p>
    <w:p w14:paraId="67433144">
      <w:pPr>
        <w:numPr>
          <w:ilvl w:val="0"/>
          <w:numId w:val="0"/>
        </w:numPr>
        <w:spacing w:line="360" w:lineRule="auto"/>
        <w:ind w:firstLine="600" w:firstLineChars="200"/>
        <w:jc w:val="left"/>
        <w:rPr>
          <w:rFonts w:hint="eastAsia" w:ascii="仿宋" w:hAnsi="仿宋" w:eastAsia="仿宋"/>
          <w:sz w:val="30"/>
          <w:szCs w:val="30"/>
        </w:rPr>
      </w:pPr>
      <w:r>
        <w:rPr>
          <w:rFonts w:hint="eastAsia" w:ascii="仿宋" w:hAnsi="仿宋" w:eastAsia="仿宋"/>
          <w:sz w:val="30"/>
          <w:szCs w:val="30"/>
          <w:lang w:eastAsia="zh-CN"/>
        </w:rPr>
        <w:t>（</w:t>
      </w:r>
      <w:r>
        <w:rPr>
          <w:rFonts w:hint="eastAsia" w:ascii="仿宋" w:hAnsi="仿宋" w:eastAsia="仿宋"/>
          <w:sz w:val="30"/>
          <w:szCs w:val="30"/>
          <w:lang w:val="en-US" w:eastAsia="zh-CN"/>
        </w:rPr>
        <w:t>8</w:t>
      </w:r>
      <w:r>
        <w:rPr>
          <w:rFonts w:hint="eastAsia" w:ascii="仿宋" w:hAnsi="仿宋" w:eastAsia="仿宋"/>
          <w:sz w:val="30"/>
          <w:szCs w:val="30"/>
          <w:lang w:eastAsia="zh-CN"/>
        </w:rPr>
        <w:t>）</w:t>
      </w:r>
      <w:r>
        <w:rPr>
          <w:rFonts w:hint="eastAsia" w:ascii="仿宋" w:hAnsi="仿宋" w:eastAsia="仿宋"/>
          <w:sz w:val="30"/>
          <w:szCs w:val="30"/>
        </w:rPr>
        <w:t>组织开展藏语言文字及翻译工作的理论研究。</w:t>
      </w:r>
    </w:p>
    <w:p w14:paraId="57A29C0D">
      <w:pPr>
        <w:numPr>
          <w:ilvl w:val="0"/>
          <w:numId w:val="0"/>
        </w:numPr>
        <w:spacing w:line="360" w:lineRule="auto"/>
        <w:ind w:firstLine="600" w:firstLineChars="200"/>
        <w:jc w:val="left"/>
        <w:rPr>
          <w:rFonts w:hint="eastAsia" w:ascii="仿宋" w:hAnsi="仿宋" w:eastAsia="仿宋"/>
          <w:sz w:val="30"/>
          <w:szCs w:val="30"/>
        </w:rPr>
      </w:pPr>
      <w:r>
        <w:rPr>
          <w:rFonts w:hint="eastAsia" w:ascii="仿宋" w:hAnsi="仿宋" w:eastAsia="仿宋"/>
          <w:sz w:val="30"/>
          <w:szCs w:val="30"/>
          <w:lang w:eastAsia="zh-CN"/>
        </w:rPr>
        <w:t>（</w:t>
      </w:r>
      <w:r>
        <w:rPr>
          <w:rFonts w:hint="eastAsia" w:ascii="仿宋" w:hAnsi="仿宋" w:eastAsia="仿宋"/>
          <w:sz w:val="30"/>
          <w:szCs w:val="30"/>
          <w:lang w:val="en-US" w:eastAsia="zh-CN"/>
        </w:rPr>
        <w:t>9</w:t>
      </w:r>
      <w:r>
        <w:rPr>
          <w:rFonts w:hint="eastAsia" w:ascii="仿宋" w:hAnsi="仿宋" w:eastAsia="仿宋"/>
          <w:sz w:val="30"/>
          <w:szCs w:val="30"/>
          <w:lang w:eastAsia="zh-CN"/>
        </w:rPr>
        <w:t>）</w:t>
      </w:r>
      <w:r>
        <w:rPr>
          <w:rFonts w:hint="eastAsia" w:ascii="仿宋" w:hAnsi="仿宋" w:eastAsia="仿宋"/>
          <w:sz w:val="30"/>
          <w:szCs w:val="30"/>
        </w:rPr>
        <w:t>承担全县藏语文翻译人员的业务培训工作。</w:t>
      </w:r>
    </w:p>
    <w:p w14:paraId="7EB01EC2">
      <w:pPr>
        <w:numPr>
          <w:ilvl w:val="0"/>
          <w:numId w:val="0"/>
        </w:numPr>
        <w:spacing w:line="360" w:lineRule="auto"/>
        <w:ind w:firstLine="600" w:firstLineChars="200"/>
        <w:jc w:val="left"/>
        <w:rPr>
          <w:rFonts w:hint="eastAsia" w:ascii="仿宋" w:hAnsi="仿宋" w:eastAsia="仿宋"/>
          <w:sz w:val="30"/>
          <w:szCs w:val="30"/>
        </w:rPr>
      </w:pPr>
      <w:r>
        <w:rPr>
          <w:rFonts w:hint="eastAsia" w:ascii="仿宋" w:hAnsi="仿宋" w:eastAsia="仿宋"/>
          <w:sz w:val="30"/>
          <w:szCs w:val="30"/>
          <w:lang w:eastAsia="zh-CN"/>
        </w:rPr>
        <w:t>（</w:t>
      </w:r>
      <w:r>
        <w:rPr>
          <w:rFonts w:hint="eastAsia" w:ascii="仿宋" w:hAnsi="仿宋" w:eastAsia="仿宋"/>
          <w:sz w:val="30"/>
          <w:szCs w:val="30"/>
        </w:rPr>
        <w:t>1</w:t>
      </w:r>
      <w:r>
        <w:rPr>
          <w:rFonts w:hint="eastAsia" w:ascii="仿宋" w:hAnsi="仿宋" w:eastAsia="仿宋"/>
          <w:sz w:val="30"/>
          <w:szCs w:val="30"/>
          <w:lang w:val="en-US" w:eastAsia="zh-CN"/>
        </w:rPr>
        <w:t>0</w:t>
      </w:r>
      <w:r>
        <w:rPr>
          <w:rFonts w:hint="eastAsia" w:ascii="仿宋" w:hAnsi="仿宋" w:eastAsia="仿宋"/>
          <w:sz w:val="30"/>
          <w:szCs w:val="30"/>
          <w:lang w:eastAsia="zh-CN"/>
        </w:rPr>
        <w:t>）</w:t>
      </w:r>
      <w:r>
        <w:rPr>
          <w:rFonts w:hint="eastAsia" w:ascii="仿宋" w:hAnsi="仿宋" w:eastAsia="仿宋"/>
          <w:sz w:val="30"/>
          <w:szCs w:val="30"/>
        </w:rPr>
        <w:t>承办县藏语文工作委员会的日常工作。</w:t>
      </w:r>
    </w:p>
    <w:p w14:paraId="545DA14E">
      <w:pPr>
        <w:numPr>
          <w:ilvl w:val="0"/>
          <w:numId w:val="0"/>
        </w:numPr>
        <w:spacing w:line="360" w:lineRule="auto"/>
        <w:ind w:firstLine="600" w:firstLineChars="200"/>
        <w:jc w:val="left"/>
        <w:rPr>
          <w:rFonts w:hint="default" w:ascii="仿宋" w:hAnsi="仿宋" w:eastAsia="仿宋"/>
          <w:sz w:val="30"/>
          <w:szCs w:val="30"/>
          <w:lang w:val="en-US" w:eastAsia="zh-CN"/>
        </w:rPr>
      </w:pPr>
      <w:r>
        <w:rPr>
          <w:rFonts w:hint="eastAsia" w:ascii="仿宋" w:hAnsi="仿宋" w:eastAsia="仿宋"/>
          <w:sz w:val="30"/>
          <w:szCs w:val="30"/>
          <w:lang w:eastAsia="zh-CN"/>
        </w:rPr>
        <w:t>（</w:t>
      </w:r>
      <w:r>
        <w:rPr>
          <w:rFonts w:hint="eastAsia" w:ascii="仿宋" w:hAnsi="仿宋" w:eastAsia="仿宋"/>
          <w:sz w:val="30"/>
          <w:szCs w:val="30"/>
        </w:rPr>
        <w:t>1</w:t>
      </w:r>
      <w:r>
        <w:rPr>
          <w:rFonts w:hint="eastAsia" w:ascii="仿宋" w:hAnsi="仿宋" w:eastAsia="仿宋"/>
          <w:sz w:val="30"/>
          <w:szCs w:val="30"/>
          <w:lang w:val="en-US" w:eastAsia="zh-CN"/>
        </w:rPr>
        <w:t>1</w:t>
      </w:r>
      <w:r>
        <w:rPr>
          <w:rFonts w:hint="eastAsia" w:ascii="仿宋" w:hAnsi="仿宋" w:eastAsia="仿宋"/>
          <w:sz w:val="30"/>
          <w:szCs w:val="30"/>
          <w:lang w:eastAsia="zh-CN"/>
        </w:rPr>
        <w:t>）</w:t>
      </w:r>
      <w:r>
        <w:rPr>
          <w:rFonts w:hint="eastAsia" w:ascii="仿宋" w:hAnsi="仿宋" w:eastAsia="仿宋"/>
          <w:sz w:val="30"/>
          <w:szCs w:val="30"/>
        </w:rPr>
        <w:t>承办政府和上级业务主管部门交办的其他事项。</w:t>
      </w:r>
    </w:p>
    <w:p w14:paraId="2226E3C0">
      <w:pPr>
        <w:numPr>
          <w:ilvl w:val="0"/>
          <w:numId w:val="0"/>
        </w:numPr>
        <w:spacing w:line="588" w:lineRule="exact"/>
        <w:rPr>
          <w:rFonts w:hint="eastAsia" w:ascii="黑体" w:hAnsi="黑体" w:eastAsia="黑体"/>
          <w:sz w:val="32"/>
          <w:szCs w:val="32"/>
        </w:rPr>
      </w:pPr>
    </w:p>
    <w:p w14:paraId="26472396">
      <w:pPr>
        <w:spacing w:line="588" w:lineRule="exact"/>
        <w:ind w:firstLine="640" w:firstLineChars="200"/>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14:paraId="61BF8A9A">
      <w:pPr>
        <w:spacing w:line="588" w:lineRule="exact"/>
        <w:ind w:firstLine="640" w:firstLineChars="200"/>
        <w:rPr>
          <w:rFonts w:ascii="仿宋" w:hAnsi="仿宋" w:eastAsia="仿宋"/>
          <w:sz w:val="32"/>
          <w:szCs w:val="32"/>
        </w:rPr>
      </w:pPr>
      <w:r>
        <w:rPr>
          <w:rFonts w:hint="eastAsia" w:ascii="仿宋" w:hAnsi="仿宋" w:eastAsia="仿宋"/>
          <w:sz w:val="32"/>
          <w:szCs w:val="32"/>
        </w:rPr>
        <w:t>西藏类乌齐县藏语文工作委员会办公室（西藏类乌齐县编译局）</w:t>
      </w:r>
      <w:r>
        <w:rPr>
          <w:rFonts w:hint="eastAsia" w:ascii="仿宋_GB2312" w:hAnsi="仿宋_GB2312" w:eastAsia="仿宋_GB2312" w:cs="仿宋_GB2312"/>
          <w:sz w:val="32"/>
          <w:szCs w:val="32"/>
          <w:lang w:eastAsia="zh-CN"/>
        </w:rPr>
        <w:t>不设内设机构。</w:t>
      </w:r>
    </w:p>
    <w:p w14:paraId="28983285">
      <w:pPr>
        <w:spacing w:line="588" w:lineRule="exact"/>
        <w:ind w:firstLine="640" w:firstLineChars="200"/>
        <w:rPr>
          <w:rFonts w:hint="eastAsia" w:ascii="黑体" w:hAnsi="黑体" w:eastAsia="黑体"/>
          <w:sz w:val="32"/>
          <w:szCs w:val="32"/>
        </w:rPr>
      </w:pPr>
      <w:r>
        <w:rPr>
          <w:rFonts w:hint="eastAsia" w:ascii="黑体" w:hAnsi="黑体" w:eastAsia="黑体"/>
          <w:sz w:val="32"/>
          <w:szCs w:val="32"/>
        </w:rPr>
        <w:t>三、部门预算构成</w:t>
      </w:r>
    </w:p>
    <w:p w14:paraId="72B17E68">
      <w:pPr>
        <w:spacing w:line="588" w:lineRule="exact"/>
        <w:ind w:firstLine="640" w:firstLineChars="200"/>
        <w:rPr>
          <w:rFonts w:ascii="仿宋" w:hAnsi="仿宋" w:eastAsia="仿宋"/>
          <w:sz w:val="32"/>
          <w:szCs w:val="32"/>
        </w:rPr>
      </w:pPr>
      <w:r>
        <w:rPr>
          <w:rFonts w:ascii="仿宋" w:hAnsi="仿宋" w:eastAsia="仿宋"/>
          <w:sz w:val="32"/>
          <w:szCs w:val="32"/>
        </w:rPr>
        <w:t>本单位无下属单位</w:t>
      </w:r>
      <w:r>
        <w:rPr>
          <w:rFonts w:hint="eastAsia" w:ascii="仿宋" w:hAnsi="仿宋" w:eastAsia="仿宋"/>
          <w:sz w:val="32"/>
          <w:szCs w:val="32"/>
        </w:rPr>
        <w:t>，西藏类乌齐县藏语文工作委员会办公室（西藏类乌齐县编译局）</w:t>
      </w:r>
      <w:r>
        <w:rPr>
          <w:rFonts w:ascii="仿宋" w:hAnsi="仿宋" w:eastAsia="仿宋"/>
          <w:sz w:val="32"/>
          <w:szCs w:val="32"/>
        </w:rPr>
        <w:t>部门预算为</w:t>
      </w:r>
      <w:r>
        <w:rPr>
          <w:rFonts w:hint="eastAsia" w:ascii="仿宋" w:hAnsi="仿宋" w:eastAsia="仿宋"/>
          <w:sz w:val="32"/>
          <w:szCs w:val="32"/>
        </w:rPr>
        <w:t>部门预算。</w:t>
      </w:r>
    </w:p>
    <w:p w14:paraId="5E113C09">
      <w:pPr>
        <w:spacing w:line="588" w:lineRule="exact"/>
        <w:ind w:firstLine="640" w:firstLineChars="200"/>
        <w:rPr>
          <w:rFonts w:ascii="仿宋" w:hAnsi="仿宋" w:eastAsia="仿宋"/>
          <w:sz w:val="32"/>
          <w:szCs w:val="32"/>
        </w:rPr>
      </w:pPr>
    </w:p>
    <w:p w14:paraId="50467FD5">
      <w:pPr>
        <w:spacing w:line="588" w:lineRule="exact"/>
        <w:ind w:firstLine="640" w:firstLineChars="200"/>
        <w:rPr>
          <w:rFonts w:ascii="仿宋" w:hAnsi="仿宋" w:eastAsia="仿宋"/>
          <w:sz w:val="32"/>
          <w:szCs w:val="32"/>
        </w:rPr>
      </w:pPr>
    </w:p>
    <w:p w14:paraId="45677DF0">
      <w:pPr>
        <w:spacing w:line="588" w:lineRule="exact"/>
        <w:ind w:firstLine="640" w:firstLineChars="200"/>
        <w:rPr>
          <w:rFonts w:ascii="仿宋" w:hAnsi="仿宋" w:eastAsia="仿宋"/>
          <w:sz w:val="32"/>
          <w:szCs w:val="32"/>
        </w:rPr>
      </w:pPr>
    </w:p>
    <w:p w14:paraId="357CF5A2">
      <w:pPr>
        <w:spacing w:line="588" w:lineRule="exact"/>
        <w:ind w:firstLine="640" w:firstLineChars="200"/>
        <w:rPr>
          <w:rFonts w:ascii="仿宋" w:hAnsi="仿宋" w:eastAsia="仿宋"/>
          <w:sz w:val="32"/>
          <w:szCs w:val="32"/>
        </w:rPr>
      </w:pPr>
    </w:p>
    <w:p w14:paraId="5F5FE591">
      <w:pPr>
        <w:spacing w:line="588" w:lineRule="exact"/>
        <w:ind w:firstLine="640" w:firstLineChars="200"/>
        <w:rPr>
          <w:rFonts w:ascii="仿宋" w:hAnsi="仿宋" w:eastAsia="仿宋"/>
          <w:sz w:val="32"/>
          <w:szCs w:val="32"/>
        </w:rPr>
      </w:pPr>
    </w:p>
    <w:p w14:paraId="176EFBB8">
      <w:pPr>
        <w:spacing w:line="588" w:lineRule="exact"/>
        <w:ind w:firstLine="640" w:firstLineChars="200"/>
        <w:rPr>
          <w:rFonts w:ascii="仿宋" w:hAnsi="仿宋" w:eastAsia="仿宋"/>
          <w:sz w:val="32"/>
          <w:szCs w:val="32"/>
        </w:rPr>
      </w:pPr>
    </w:p>
    <w:p w14:paraId="4FEA7E1E">
      <w:pPr>
        <w:spacing w:line="588" w:lineRule="exact"/>
        <w:ind w:firstLine="640" w:firstLineChars="200"/>
        <w:rPr>
          <w:rFonts w:ascii="仿宋" w:hAnsi="仿宋" w:eastAsia="仿宋"/>
          <w:sz w:val="32"/>
          <w:szCs w:val="32"/>
        </w:rPr>
      </w:pPr>
    </w:p>
    <w:p w14:paraId="6557EFBB">
      <w:pPr>
        <w:spacing w:line="588" w:lineRule="exact"/>
        <w:ind w:firstLine="640" w:firstLineChars="200"/>
        <w:rPr>
          <w:rFonts w:ascii="仿宋" w:hAnsi="仿宋" w:eastAsia="仿宋"/>
          <w:sz w:val="32"/>
          <w:szCs w:val="32"/>
        </w:rPr>
      </w:pPr>
    </w:p>
    <w:p w14:paraId="59A98870">
      <w:pPr>
        <w:spacing w:line="588" w:lineRule="exact"/>
        <w:ind w:firstLine="640" w:firstLineChars="200"/>
        <w:rPr>
          <w:rFonts w:ascii="仿宋" w:hAnsi="仿宋" w:eastAsia="仿宋"/>
          <w:sz w:val="32"/>
          <w:szCs w:val="32"/>
        </w:rPr>
      </w:pPr>
    </w:p>
    <w:p w14:paraId="7EB4356E">
      <w:pPr>
        <w:spacing w:line="588" w:lineRule="exact"/>
        <w:ind w:firstLine="640" w:firstLineChars="200"/>
        <w:rPr>
          <w:rFonts w:ascii="仿宋" w:hAnsi="仿宋" w:eastAsia="仿宋"/>
          <w:sz w:val="32"/>
          <w:szCs w:val="32"/>
        </w:rPr>
      </w:pPr>
    </w:p>
    <w:p w14:paraId="7D71F7B0">
      <w:pPr>
        <w:spacing w:line="588" w:lineRule="exact"/>
        <w:ind w:firstLine="640" w:firstLineChars="200"/>
        <w:rPr>
          <w:rFonts w:ascii="仿宋" w:hAnsi="仿宋" w:eastAsia="仿宋"/>
          <w:sz w:val="32"/>
          <w:szCs w:val="32"/>
        </w:rPr>
      </w:pPr>
    </w:p>
    <w:p w14:paraId="1C522CA1">
      <w:pPr>
        <w:spacing w:line="588" w:lineRule="exact"/>
        <w:ind w:firstLine="640" w:firstLineChars="200"/>
        <w:rPr>
          <w:rFonts w:hint="eastAsia" w:ascii="仿宋" w:hAnsi="仿宋" w:eastAsia="仿宋"/>
          <w:sz w:val="32"/>
          <w:szCs w:val="32"/>
          <w:lang w:eastAsia="zh-CN"/>
        </w:rPr>
      </w:pPr>
      <w:r>
        <w:rPr>
          <w:rFonts w:hint="eastAsia" w:ascii="仿宋" w:hAnsi="仿宋" w:eastAsia="仿宋"/>
          <w:sz w:val="32"/>
          <w:szCs w:val="32"/>
          <w:lang w:eastAsia="zh-CN"/>
        </w:rPr>
        <w:t>、</w:t>
      </w:r>
    </w:p>
    <w:p w14:paraId="20409D28">
      <w:pPr>
        <w:spacing w:line="588" w:lineRule="exact"/>
        <w:ind w:firstLine="640" w:firstLineChars="200"/>
        <w:rPr>
          <w:rFonts w:hint="eastAsia" w:ascii="仿宋" w:hAnsi="仿宋" w:eastAsia="仿宋"/>
          <w:sz w:val="32"/>
          <w:szCs w:val="32"/>
          <w:lang w:eastAsia="zh-CN"/>
        </w:rPr>
      </w:pPr>
    </w:p>
    <w:p w14:paraId="2706D48D">
      <w:pPr>
        <w:spacing w:line="588" w:lineRule="exact"/>
        <w:ind w:firstLine="640" w:firstLineChars="200"/>
        <w:rPr>
          <w:rFonts w:hint="eastAsia" w:ascii="仿宋" w:hAnsi="仿宋" w:eastAsia="仿宋"/>
          <w:sz w:val="32"/>
          <w:szCs w:val="32"/>
          <w:lang w:eastAsia="zh-CN"/>
        </w:rPr>
      </w:pPr>
    </w:p>
    <w:p w14:paraId="75852EFB">
      <w:pPr>
        <w:spacing w:line="588" w:lineRule="exact"/>
        <w:ind w:firstLine="640" w:firstLineChars="200"/>
        <w:rPr>
          <w:rFonts w:ascii="仿宋" w:hAnsi="仿宋" w:eastAsia="仿宋"/>
          <w:sz w:val="32"/>
          <w:szCs w:val="32"/>
        </w:rPr>
      </w:pPr>
    </w:p>
    <w:p w14:paraId="3B3985CD">
      <w:pPr>
        <w:spacing w:line="588" w:lineRule="exact"/>
        <w:ind w:firstLine="640" w:firstLineChars="200"/>
        <w:rPr>
          <w:rFonts w:ascii="仿宋" w:hAnsi="仿宋" w:eastAsia="仿宋"/>
          <w:sz w:val="32"/>
          <w:szCs w:val="32"/>
        </w:rPr>
      </w:pPr>
    </w:p>
    <w:p w14:paraId="242BAF07">
      <w:pPr>
        <w:spacing w:line="588" w:lineRule="exact"/>
        <w:ind w:firstLine="800" w:firstLineChars="200"/>
        <w:jc w:val="center"/>
        <w:rPr>
          <w:rFonts w:ascii="方正小标宋简体" w:hAnsi="仿宋" w:eastAsia="方正小标宋简体"/>
          <w:sz w:val="40"/>
          <w:szCs w:val="32"/>
        </w:rPr>
      </w:pPr>
    </w:p>
    <w:p w14:paraId="5ABAAC96">
      <w:pPr>
        <w:spacing w:line="588" w:lineRule="exact"/>
        <w:ind w:firstLine="640" w:firstLineChars="200"/>
        <w:jc w:val="center"/>
        <w:rPr>
          <w:rFonts w:hint="eastAsia" w:ascii="黑体" w:hAnsi="黑体" w:eastAsia="黑体"/>
          <w:sz w:val="32"/>
          <w:szCs w:val="32"/>
        </w:rPr>
      </w:pPr>
      <w:r>
        <w:rPr>
          <w:rFonts w:hint="eastAsia" w:ascii="黑体" w:hAnsi="黑体" w:eastAsia="黑体"/>
          <w:sz w:val="32"/>
          <w:szCs w:val="32"/>
        </w:rPr>
        <w:t>第二部分 2025年部门预算表</w:t>
      </w:r>
    </w:p>
    <w:p w14:paraId="62366B25">
      <w:pPr>
        <w:spacing w:line="588" w:lineRule="exact"/>
        <w:ind w:firstLine="640" w:firstLineChars="200"/>
        <w:jc w:val="center"/>
        <w:rPr>
          <w:rFonts w:hint="eastAsia" w:ascii="黑体" w:hAnsi="黑体" w:eastAsia="黑体"/>
          <w:sz w:val="32"/>
          <w:szCs w:val="32"/>
        </w:rPr>
      </w:pPr>
    </w:p>
    <w:p w14:paraId="6D3D78B1">
      <w:pPr>
        <w:spacing w:line="588" w:lineRule="exact"/>
        <w:ind w:firstLine="640" w:firstLineChars="200"/>
        <w:rPr>
          <w:rFonts w:hint="eastAsia" w:asciiTheme="majorEastAsia" w:hAnsiTheme="majorEastAsia" w:eastAsiaTheme="majorEastAsia" w:cstheme="majorEastAsia"/>
          <w:sz w:val="32"/>
          <w:szCs w:val="32"/>
        </w:rPr>
      </w:pPr>
      <w:r>
        <w:rPr>
          <w:rFonts w:hint="eastAsia" w:asciiTheme="majorEastAsia" w:hAnsiTheme="majorEastAsia" w:eastAsiaTheme="majorEastAsia" w:cstheme="majorEastAsia"/>
          <w:sz w:val="32"/>
          <w:szCs w:val="32"/>
        </w:rPr>
        <w:t>表格详见附件。</w:t>
      </w:r>
    </w:p>
    <w:p w14:paraId="24BEBE8D">
      <w:pPr>
        <w:spacing w:line="588" w:lineRule="exact"/>
        <w:ind w:firstLine="640" w:firstLineChars="200"/>
        <w:rPr>
          <w:rFonts w:ascii="仿宋" w:hAnsi="仿宋" w:eastAsia="仿宋"/>
          <w:sz w:val="32"/>
          <w:szCs w:val="32"/>
        </w:rPr>
      </w:pPr>
    </w:p>
    <w:p w14:paraId="3AF6519E">
      <w:pPr>
        <w:spacing w:line="588" w:lineRule="exact"/>
        <w:ind w:firstLine="640" w:firstLineChars="200"/>
        <w:rPr>
          <w:rFonts w:ascii="仿宋" w:hAnsi="仿宋" w:eastAsia="仿宋"/>
          <w:sz w:val="32"/>
          <w:szCs w:val="32"/>
        </w:rPr>
      </w:pPr>
    </w:p>
    <w:p w14:paraId="087641CB">
      <w:pPr>
        <w:spacing w:line="588" w:lineRule="exact"/>
        <w:ind w:firstLine="640" w:firstLineChars="200"/>
        <w:rPr>
          <w:rFonts w:ascii="仿宋" w:hAnsi="仿宋" w:eastAsia="仿宋"/>
          <w:sz w:val="32"/>
          <w:szCs w:val="32"/>
        </w:rPr>
      </w:pPr>
    </w:p>
    <w:p w14:paraId="18ACF475">
      <w:pPr>
        <w:spacing w:line="588" w:lineRule="exact"/>
        <w:ind w:firstLine="640" w:firstLineChars="200"/>
        <w:rPr>
          <w:rFonts w:ascii="仿宋" w:hAnsi="仿宋" w:eastAsia="仿宋"/>
          <w:sz w:val="32"/>
          <w:szCs w:val="32"/>
        </w:rPr>
      </w:pPr>
    </w:p>
    <w:p w14:paraId="48DA099C">
      <w:pPr>
        <w:spacing w:line="588" w:lineRule="exact"/>
        <w:ind w:firstLine="640" w:firstLineChars="200"/>
        <w:rPr>
          <w:rFonts w:ascii="仿宋" w:hAnsi="仿宋" w:eastAsia="仿宋"/>
          <w:sz w:val="32"/>
          <w:szCs w:val="32"/>
        </w:rPr>
      </w:pPr>
    </w:p>
    <w:p w14:paraId="63AF9865">
      <w:pPr>
        <w:spacing w:line="588" w:lineRule="exact"/>
        <w:ind w:firstLine="640" w:firstLineChars="200"/>
        <w:rPr>
          <w:rFonts w:ascii="仿宋" w:hAnsi="仿宋" w:eastAsia="仿宋"/>
          <w:sz w:val="32"/>
          <w:szCs w:val="32"/>
        </w:rPr>
      </w:pPr>
    </w:p>
    <w:p w14:paraId="33EE3023">
      <w:pPr>
        <w:spacing w:line="588" w:lineRule="exact"/>
        <w:ind w:firstLine="640" w:firstLineChars="200"/>
        <w:rPr>
          <w:rFonts w:ascii="仿宋" w:hAnsi="仿宋" w:eastAsia="仿宋"/>
          <w:sz w:val="32"/>
          <w:szCs w:val="32"/>
        </w:rPr>
      </w:pPr>
    </w:p>
    <w:p w14:paraId="788A6F65">
      <w:pPr>
        <w:spacing w:line="588" w:lineRule="exact"/>
        <w:ind w:firstLine="640" w:firstLineChars="200"/>
        <w:rPr>
          <w:rFonts w:ascii="仿宋" w:hAnsi="仿宋" w:eastAsia="仿宋"/>
          <w:sz w:val="32"/>
          <w:szCs w:val="32"/>
        </w:rPr>
      </w:pPr>
    </w:p>
    <w:p w14:paraId="7D6A59D1">
      <w:pPr>
        <w:spacing w:line="588" w:lineRule="exact"/>
        <w:ind w:firstLine="640" w:firstLineChars="200"/>
        <w:rPr>
          <w:rFonts w:ascii="仿宋" w:hAnsi="仿宋" w:eastAsia="仿宋"/>
          <w:sz w:val="32"/>
          <w:szCs w:val="32"/>
        </w:rPr>
      </w:pPr>
    </w:p>
    <w:p w14:paraId="3DEDBE35">
      <w:pPr>
        <w:spacing w:line="588" w:lineRule="exact"/>
        <w:ind w:firstLine="640" w:firstLineChars="200"/>
        <w:rPr>
          <w:rFonts w:ascii="仿宋" w:hAnsi="仿宋" w:eastAsia="仿宋"/>
          <w:sz w:val="32"/>
          <w:szCs w:val="32"/>
        </w:rPr>
      </w:pPr>
    </w:p>
    <w:p w14:paraId="3CBC7453">
      <w:pPr>
        <w:spacing w:line="588" w:lineRule="exact"/>
        <w:ind w:firstLine="640" w:firstLineChars="200"/>
        <w:rPr>
          <w:rFonts w:ascii="仿宋" w:hAnsi="仿宋" w:eastAsia="仿宋"/>
          <w:sz w:val="32"/>
          <w:szCs w:val="32"/>
        </w:rPr>
      </w:pPr>
    </w:p>
    <w:p w14:paraId="7DC19C0F">
      <w:pPr>
        <w:spacing w:line="588" w:lineRule="exact"/>
        <w:ind w:firstLine="640" w:firstLineChars="200"/>
        <w:rPr>
          <w:rFonts w:ascii="仿宋" w:hAnsi="仿宋" w:eastAsia="仿宋"/>
          <w:sz w:val="32"/>
          <w:szCs w:val="32"/>
        </w:rPr>
      </w:pPr>
    </w:p>
    <w:p w14:paraId="3CA47293">
      <w:pPr>
        <w:spacing w:line="588" w:lineRule="exact"/>
        <w:ind w:firstLine="640" w:firstLineChars="200"/>
        <w:jc w:val="center"/>
        <w:rPr>
          <w:rFonts w:ascii="黑体" w:hAnsi="黑体" w:eastAsia="黑体"/>
          <w:sz w:val="32"/>
          <w:szCs w:val="32"/>
        </w:rPr>
      </w:pPr>
    </w:p>
    <w:p w14:paraId="38299102">
      <w:pPr>
        <w:spacing w:line="588" w:lineRule="exact"/>
        <w:ind w:firstLine="640" w:firstLineChars="200"/>
        <w:jc w:val="center"/>
        <w:rPr>
          <w:rFonts w:ascii="黑体" w:hAnsi="黑体" w:eastAsia="黑体"/>
          <w:sz w:val="32"/>
          <w:szCs w:val="32"/>
        </w:rPr>
      </w:pPr>
    </w:p>
    <w:p w14:paraId="37A80187">
      <w:pPr>
        <w:spacing w:line="588" w:lineRule="exact"/>
        <w:jc w:val="center"/>
        <w:rPr>
          <w:rFonts w:hint="eastAsia" w:ascii="方正小标宋简体" w:hAnsi="仿宋" w:eastAsia="方正小标宋简体"/>
          <w:sz w:val="40"/>
          <w:szCs w:val="32"/>
        </w:rPr>
      </w:pPr>
    </w:p>
    <w:p w14:paraId="74693852">
      <w:pPr>
        <w:spacing w:line="588" w:lineRule="exact"/>
        <w:jc w:val="center"/>
        <w:rPr>
          <w:rFonts w:hint="eastAsia" w:ascii="方正小标宋简体" w:hAnsi="仿宋" w:eastAsia="方正小标宋简体"/>
          <w:sz w:val="40"/>
          <w:szCs w:val="32"/>
        </w:rPr>
      </w:pPr>
    </w:p>
    <w:p w14:paraId="185F85EA">
      <w:pPr>
        <w:spacing w:line="588" w:lineRule="exact"/>
        <w:jc w:val="center"/>
        <w:rPr>
          <w:rFonts w:hint="eastAsia" w:ascii="方正小标宋简体" w:hAnsi="仿宋" w:eastAsia="方正小标宋简体"/>
          <w:sz w:val="40"/>
          <w:szCs w:val="32"/>
        </w:rPr>
      </w:pPr>
    </w:p>
    <w:p w14:paraId="34DE566F">
      <w:pPr>
        <w:spacing w:line="588" w:lineRule="exact"/>
        <w:jc w:val="center"/>
        <w:rPr>
          <w:rFonts w:hint="eastAsia" w:ascii="方正小标宋简体" w:hAnsi="仿宋" w:eastAsia="方正小标宋简体"/>
          <w:sz w:val="40"/>
          <w:szCs w:val="32"/>
        </w:rPr>
      </w:pPr>
    </w:p>
    <w:p w14:paraId="62CC5FEF">
      <w:pPr>
        <w:spacing w:line="588" w:lineRule="exact"/>
        <w:jc w:val="center"/>
        <w:rPr>
          <w:rFonts w:hint="eastAsia" w:ascii="方正小标宋简体" w:hAnsi="仿宋" w:eastAsia="方正小标宋简体"/>
          <w:sz w:val="40"/>
          <w:szCs w:val="32"/>
        </w:rPr>
      </w:pPr>
    </w:p>
    <w:p w14:paraId="2C181258">
      <w:pPr>
        <w:spacing w:line="588" w:lineRule="exact"/>
        <w:jc w:val="center"/>
        <w:rPr>
          <w:rFonts w:hint="eastAsia" w:ascii="方正小标宋简体" w:hAnsi="仿宋" w:eastAsia="方正小标宋简体"/>
          <w:sz w:val="40"/>
          <w:szCs w:val="32"/>
        </w:rPr>
      </w:pPr>
    </w:p>
    <w:p w14:paraId="2A44C58D">
      <w:pPr>
        <w:spacing w:line="588" w:lineRule="exact"/>
        <w:jc w:val="center"/>
        <w:rPr>
          <w:rFonts w:hint="eastAsia" w:ascii="黑体" w:hAnsi="黑体" w:eastAsia="黑体" w:cs="黑体"/>
          <w:sz w:val="40"/>
          <w:szCs w:val="32"/>
        </w:rPr>
      </w:pPr>
      <w:r>
        <w:rPr>
          <w:rFonts w:hint="eastAsia" w:ascii="黑体" w:hAnsi="黑体" w:eastAsia="黑体" w:cs="黑体"/>
          <w:sz w:val="40"/>
          <w:szCs w:val="32"/>
        </w:rPr>
        <w:t>第三部分 2025年部门预算情况说明</w:t>
      </w:r>
    </w:p>
    <w:p w14:paraId="1545AD68">
      <w:pPr>
        <w:spacing w:line="588" w:lineRule="exact"/>
        <w:ind w:firstLine="640" w:firstLineChars="200"/>
        <w:rPr>
          <w:rFonts w:ascii="黑体" w:hAnsi="黑体" w:eastAsia="黑体"/>
          <w:sz w:val="32"/>
          <w:szCs w:val="32"/>
        </w:rPr>
      </w:pPr>
    </w:p>
    <w:p w14:paraId="0CBAAFB1">
      <w:pPr>
        <w:spacing w:line="588" w:lineRule="exact"/>
        <w:ind w:firstLine="640" w:firstLineChars="200"/>
        <w:rPr>
          <w:rFonts w:ascii="黑体" w:hAnsi="黑体" w:eastAsia="黑体"/>
          <w:sz w:val="32"/>
          <w:szCs w:val="32"/>
        </w:rPr>
      </w:pPr>
      <w:r>
        <w:rPr>
          <w:rFonts w:ascii="黑体" w:hAnsi="黑体" w:eastAsia="黑体"/>
          <w:sz w:val="32"/>
          <w:szCs w:val="32"/>
        </w:rPr>
        <w:t>一</w:t>
      </w:r>
      <w:r>
        <w:rPr>
          <w:rFonts w:hint="eastAsia" w:ascii="黑体" w:hAnsi="黑体" w:eastAsia="黑体"/>
          <w:sz w:val="32"/>
          <w:szCs w:val="32"/>
        </w:rPr>
        <w:t>、</w:t>
      </w:r>
      <w:r>
        <w:rPr>
          <w:rFonts w:ascii="黑体" w:hAnsi="黑体" w:eastAsia="黑体"/>
          <w:sz w:val="32"/>
          <w:szCs w:val="32"/>
        </w:rPr>
        <w:t>部门预算收支增减变化情况</w:t>
      </w:r>
    </w:p>
    <w:p w14:paraId="0AD371B5">
      <w:pPr>
        <w:spacing w:line="588" w:lineRule="exact"/>
        <w:ind w:firstLine="640" w:firstLineChars="200"/>
        <w:rPr>
          <w:rFonts w:hint="eastAsia" w:ascii="仿宋" w:hAnsi="仿宋" w:eastAsia="仿宋"/>
          <w:sz w:val="32"/>
          <w:szCs w:val="32"/>
          <w:lang w:val="en-US" w:eastAsia="zh-CN"/>
        </w:rPr>
      </w:pPr>
      <w:r>
        <w:rPr>
          <w:rFonts w:hint="eastAsia" w:ascii="仿宋" w:hAnsi="仿宋" w:eastAsia="仿宋"/>
          <w:sz w:val="32"/>
          <w:szCs w:val="32"/>
        </w:rPr>
        <w:t>2025年本部门收入预算</w:t>
      </w:r>
      <w:r>
        <w:rPr>
          <w:rFonts w:hint="eastAsia" w:ascii="仿宋" w:hAnsi="仿宋" w:eastAsia="仿宋"/>
          <w:sz w:val="32"/>
          <w:szCs w:val="32"/>
          <w:lang w:val="en-US" w:eastAsia="zh-CN"/>
        </w:rPr>
        <w:t>142.23</w:t>
      </w:r>
      <w:r>
        <w:rPr>
          <w:rFonts w:hint="eastAsia" w:ascii="仿宋" w:hAnsi="仿宋" w:eastAsia="仿宋"/>
          <w:sz w:val="32"/>
          <w:szCs w:val="32"/>
        </w:rPr>
        <w:t>万元，上年</w:t>
      </w:r>
      <w:r>
        <w:rPr>
          <w:rFonts w:hint="eastAsia" w:ascii="仿宋" w:hAnsi="仿宋" w:eastAsia="仿宋"/>
          <w:sz w:val="32"/>
          <w:szCs w:val="32"/>
          <w:lang w:val="en-US" w:eastAsia="zh-CN"/>
        </w:rPr>
        <w:t>增加55.06</w:t>
      </w:r>
      <w:r>
        <w:rPr>
          <w:rFonts w:hint="eastAsia" w:ascii="仿宋" w:hAnsi="仿宋" w:eastAsia="仿宋"/>
          <w:sz w:val="32"/>
          <w:szCs w:val="32"/>
        </w:rPr>
        <w:t>万元，</w:t>
      </w:r>
      <w:r>
        <w:rPr>
          <w:rFonts w:hint="eastAsia" w:ascii="仿宋" w:hAnsi="仿宋" w:eastAsia="仿宋"/>
          <w:sz w:val="32"/>
          <w:szCs w:val="32"/>
          <w:lang w:val="en-US" w:eastAsia="zh-CN"/>
        </w:rPr>
        <w:t>增加63.16%</w:t>
      </w:r>
      <w:r>
        <w:rPr>
          <w:rFonts w:hint="eastAsia" w:ascii="仿宋" w:hAnsi="仿宋" w:eastAsia="仿宋"/>
          <w:sz w:val="32"/>
          <w:szCs w:val="32"/>
        </w:rPr>
        <w:t>，主要原因是：</w:t>
      </w:r>
      <w:r>
        <w:rPr>
          <w:rFonts w:hint="eastAsia" w:ascii="仿宋" w:hAnsi="仿宋" w:eastAsia="仿宋"/>
          <w:sz w:val="32"/>
          <w:szCs w:val="32"/>
          <w:lang w:val="en-US" w:eastAsia="zh-CN"/>
        </w:rPr>
        <w:t>1.2025年单位人员增加，人员经费增加；2.2025年增加藏语言文字工作经费（规范使用藏语言文字工作）2万元。</w:t>
      </w:r>
    </w:p>
    <w:p w14:paraId="1C3845AD">
      <w:pPr>
        <w:spacing w:line="588" w:lineRule="exact"/>
        <w:ind w:firstLine="640" w:firstLineChars="200"/>
        <w:rPr>
          <w:rFonts w:ascii="仿宋" w:hAnsi="仿宋" w:eastAsia="仿宋"/>
          <w:sz w:val="32"/>
          <w:szCs w:val="32"/>
        </w:rPr>
      </w:pPr>
      <w:r>
        <w:rPr>
          <w:rFonts w:hint="eastAsia" w:ascii="仿宋" w:hAnsi="仿宋" w:eastAsia="仿宋"/>
          <w:sz w:val="32"/>
          <w:szCs w:val="32"/>
          <w:lang w:val="en-US" w:eastAsia="zh-CN"/>
        </w:rPr>
        <w:t>单位人员</w:t>
      </w:r>
      <w:r>
        <w:rPr>
          <w:rFonts w:hint="eastAsia" w:ascii="仿宋" w:hAnsi="仿宋" w:eastAsia="仿宋"/>
          <w:sz w:val="32"/>
          <w:szCs w:val="32"/>
        </w:rPr>
        <w:t>；支出预算</w:t>
      </w:r>
      <w:r>
        <w:rPr>
          <w:rFonts w:hint="eastAsia" w:ascii="仿宋" w:hAnsi="仿宋" w:eastAsia="仿宋"/>
          <w:sz w:val="32"/>
          <w:szCs w:val="32"/>
          <w:lang w:val="en-US" w:eastAsia="zh-CN"/>
        </w:rPr>
        <w:t>140.23</w:t>
      </w:r>
      <w:r>
        <w:rPr>
          <w:rFonts w:hint="eastAsia" w:ascii="仿宋" w:hAnsi="仿宋" w:eastAsia="仿宋"/>
          <w:sz w:val="32"/>
          <w:szCs w:val="32"/>
        </w:rPr>
        <w:t>万元，比上年增加</w:t>
      </w:r>
      <w:r>
        <w:rPr>
          <w:rFonts w:hint="eastAsia" w:ascii="仿宋" w:hAnsi="仿宋" w:eastAsia="仿宋"/>
          <w:sz w:val="32"/>
          <w:szCs w:val="32"/>
          <w:lang w:val="en-US" w:eastAsia="zh-CN"/>
        </w:rPr>
        <w:t>53.06</w:t>
      </w:r>
      <w:r>
        <w:rPr>
          <w:rFonts w:hint="eastAsia" w:ascii="仿宋" w:hAnsi="仿宋" w:eastAsia="仿宋"/>
          <w:sz w:val="32"/>
          <w:szCs w:val="32"/>
        </w:rPr>
        <w:t>万元，增长</w:t>
      </w:r>
      <w:r>
        <w:rPr>
          <w:rFonts w:hint="eastAsia" w:ascii="仿宋" w:hAnsi="仿宋" w:eastAsia="仿宋"/>
          <w:sz w:val="32"/>
          <w:szCs w:val="32"/>
          <w:lang w:val="en-US" w:eastAsia="zh-CN"/>
        </w:rPr>
        <w:t>60.87%</w:t>
      </w:r>
      <w:r>
        <w:rPr>
          <w:rFonts w:hint="eastAsia" w:ascii="仿宋" w:hAnsi="仿宋" w:eastAsia="仿宋"/>
          <w:sz w:val="32"/>
          <w:szCs w:val="32"/>
        </w:rPr>
        <w:t>，主要原因是：</w:t>
      </w:r>
      <w:r>
        <w:rPr>
          <w:rFonts w:hint="eastAsia" w:ascii="仿宋" w:hAnsi="仿宋" w:eastAsia="仿宋"/>
          <w:sz w:val="32"/>
          <w:szCs w:val="32"/>
          <w:lang w:val="en-US" w:eastAsia="zh-CN"/>
        </w:rPr>
        <w:t>2025年单位人员增加，人员经费增加。</w:t>
      </w:r>
    </w:p>
    <w:p w14:paraId="409B290A">
      <w:pPr>
        <w:spacing w:line="588" w:lineRule="exact"/>
        <w:ind w:firstLine="640" w:firstLineChars="200"/>
        <w:rPr>
          <w:rFonts w:ascii="黑体" w:hAnsi="黑体" w:eastAsia="黑体"/>
          <w:sz w:val="32"/>
          <w:szCs w:val="32"/>
        </w:rPr>
      </w:pPr>
      <w:r>
        <w:rPr>
          <w:rFonts w:ascii="黑体" w:hAnsi="黑体" w:eastAsia="黑体"/>
          <w:sz w:val="32"/>
          <w:szCs w:val="32"/>
        </w:rPr>
        <w:t>二</w:t>
      </w:r>
      <w:r>
        <w:rPr>
          <w:rFonts w:hint="eastAsia" w:ascii="黑体" w:hAnsi="黑体" w:eastAsia="黑体"/>
          <w:sz w:val="32"/>
          <w:szCs w:val="32"/>
        </w:rPr>
        <w:t>、“</w:t>
      </w:r>
      <w:r>
        <w:rPr>
          <w:rFonts w:ascii="黑体" w:hAnsi="黑体" w:eastAsia="黑体"/>
          <w:sz w:val="32"/>
          <w:szCs w:val="32"/>
        </w:rPr>
        <w:t>三公</w:t>
      </w:r>
      <w:r>
        <w:rPr>
          <w:rFonts w:hint="eastAsia" w:ascii="黑体" w:hAnsi="黑体" w:eastAsia="黑体"/>
          <w:sz w:val="32"/>
          <w:szCs w:val="32"/>
        </w:rPr>
        <w:t>”</w:t>
      </w:r>
      <w:r>
        <w:rPr>
          <w:rFonts w:ascii="黑体" w:hAnsi="黑体" w:eastAsia="黑体"/>
          <w:sz w:val="32"/>
          <w:szCs w:val="32"/>
        </w:rPr>
        <w:t>经费安排情况</w:t>
      </w:r>
    </w:p>
    <w:p w14:paraId="1F2D63E0">
      <w:pPr>
        <w:spacing w:line="588" w:lineRule="exact"/>
        <w:ind w:firstLine="640" w:firstLineChars="200"/>
        <w:rPr>
          <w:rFonts w:hint="eastAsia" w:ascii="仿宋" w:hAnsi="仿宋" w:eastAsia="仿宋"/>
          <w:sz w:val="32"/>
          <w:szCs w:val="32"/>
          <w:lang w:eastAsia="zh-CN"/>
        </w:rPr>
      </w:pPr>
      <w:r>
        <w:rPr>
          <w:rFonts w:hint="eastAsia" w:ascii="仿宋" w:hAnsi="仿宋" w:eastAsia="仿宋"/>
          <w:sz w:val="32"/>
          <w:szCs w:val="32"/>
        </w:rPr>
        <w:t>2025年本部门财政拨款安排“三公”经费</w:t>
      </w:r>
      <w:r>
        <w:rPr>
          <w:rFonts w:hint="eastAsia" w:ascii="仿宋" w:hAnsi="仿宋" w:eastAsia="仿宋"/>
          <w:sz w:val="32"/>
          <w:szCs w:val="32"/>
          <w:lang w:val="en-US" w:eastAsia="zh-CN"/>
        </w:rPr>
        <w:t>0</w:t>
      </w:r>
      <w:r>
        <w:rPr>
          <w:rFonts w:hint="eastAsia" w:ascii="仿宋" w:hAnsi="仿宋" w:eastAsia="仿宋"/>
          <w:sz w:val="32"/>
          <w:szCs w:val="32"/>
        </w:rPr>
        <w:t>万元，比上年减少</w:t>
      </w:r>
      <w:r>
        <w:rPr>
          <w:rFonts w:hint="eastAsia" w:ascii="仿宋" w:hAnsi="仿宋" w:eastAsia="仿宋"/>
          <w:sz w:val="32"/>
          <w:szCs w:val="32"/>
          <w:lang w:val="en-US" w:eastAsia="zh-CN"/>
        </w:rPr>
        <w:t>0</w:t>
      </w:r>
      <w:r>
        <w:rPr>
          <w:rFonts w:hint="eastAsia" w:ascii="仿宋" w:hAnsi="仿宋" w:eastAsia="仿宋"/>
          <w:sz w:val="32"/>
          <w:szCs w:val="32"/>
        </w:rPr>
        <w:t>万元，下降</w:t>
      </w:r>
      <w:r>
        <w:rPr>
          <w:rFonts w:hint="eastAsia" w:ascii="仿宋" w:hAnsi="仿宋" w:eastAsia="仿宋"/>
          <w:sz w:val="32"/>
          <w:szCs w:val="32"/>
          <w:lang w:val="en-US" w:eastAsia="zh-CN"/>
        </w:rPr>
        <w:t>0</w:t>
      </w:r>
      <w:r>
        <w:rPr>
          <w:rFonts w:hint="eastAsia" w:ascii="仿宋" w:hAnsi="仿宋" w:eastAsia="仿宋"/>
          <w:sz w:val="32"/>
          <w:szCs w:val="32"/>
        </w:rPr>
        <w:t>%，其中：因公出国（境）</w:t>
      </w:r>
      <w:r>
        <w:rPr>
          <w:rFonts w:hint="eastAsia" w:ascii="仿宋" w:hAnsi="仿宋" w:eastAsia="仿宋"/>
          <w:sz w:val="32"/>
          <w:szCs w:val="32"/>
          <w:lang w:val="en-US" w:eastAsia="zh-CN"/>
        </w:rPr>
        <w:t>0</w:t>
      </w:r>
      <w:r>
        <w:rPr>
          <w:rFonts w:hint="eastAsia" w:ascii="仿宋" w:hAnsi="仿宋" w:eastAsia="仿宋"/>
          <w:sz w:val="32"/>
          <w:szCs w:val="32"/>
        </w:rPr>
        <w:t>万元，比上年减少</w:t>
      </w:r>
      <w:r>
        <w:rPr>
          <w:rFonts w:hint="eastAsia" w:ascii="仿宋" w:hAnsi="仿宋" w:eastAsia="仿宋"/>
          <w:sz w:val="32"/>
          <w:szCs w:val="32"/>
          <w:lang w:val="en-US" w:eastAsia="zh-CN"/>
        </w:rPr>
        <w:t>0</w:t>
      </w:r>
      <w:r>
        <w:rPr>
          <w:rFonts w:hint="eastAsia" w:ascii="仿宋" w:hAnsi="仿宋" w:eastAsia="仿宋"/>
          <w:sz w:val="32"/>
          <w:szCs w:val="32"/>
        </w:rPr>
        <w:t>万元，下降</w:t>
      </w:r>
      <w:r>
        <w:rPr>
          <w:rFonts w:hint="eastAsia" w:ascii="仿宋" w:hAnsi="仿宋" w:eastAsia="仿宋"/>
          <w:sz w:val="32"/>
          <w:szCs w:val="32"/>
          <w:lang w:val="en-US" w:eastAsia="zh-CN"/>
        </w:rPr>
        <w:t>0</w:t>
      </w:r>
      <w:r>
        <w:rPr>
          <w:rFonts w:hint="eastAsia" w:ascii="仿宋" w:hAnsi="仿宋" w:eastAsia="仿宋"/>
          <w:sz w:val="32"/>
          <w:szCs w:val="32"/>
        </w:rPr>
        <w:t>%；公务用车购置及运行维护费</w:t>
      </w:r>
      <w:r>
        <w:rPr>
          <w:rFonts w:hint="eastAsia" w:ascii="仿宋" w:hAnsi="仿宋" w:eastAsia="仿宋"/>
          <w:sz w:val="32"/>
          <w:szCs w:val="32"/>
          <w:lang w:val="en-US" w:eastAsia="zh-CN"/>
        </w:rPr>
        <w:t>0</w:t>
      </w:r>
      <w:r>
        <w:rPr>
          <w:rFonts w:hint="eastAsia" w:ascii="仿宋" w:hAnsi="仿宋" w:eastAsia="仿宋"/>
          <w:sz w:val="32"/>
          <w:szCs w:val="32"/>
        </w:rPr>
        <w:t>万元（公务用车购置费</w:t>
      </w:r>
      <w:r>
        <w:rPr>
          <w:rFonts w:hint="eastAsia" w:ascii="仿宋" w:hAnsi="仿宋" w:eastAsia="仿宋"/>
          <w:sz w:val="32"/>
          <w:szCs w:val="32"/>
          <w:lang w:val="en-US" w:eastAsia="zh-CN"/>
        </w:rPr>
        <w:t>0</w:t>
      </w:r>
      <w:r>
        <w:rPr>
          <w:rFonts w:hint="eastAsia" w:ascii="仿宋" w:hAnsi="仿宋" w:eastAsia="仿宋"/>
          <w:sz w:val="32"/>
          <w:szCs w:val="32"/>
        </w:rPr>
        <w:t>万元，比上年减少</w:t>
      </w:r>
      <w:r>
        <w:rPr>
          <w:rFonts w:hint="eastAsia" w:ascii="仿宋" w:hAnsi="仿宋" w:eastAsia="仿宋"/>
          <w:sz w:val="32"/>
          <w:szCs w:val="32"/>
          <w:lang w:val="en-US" w:eastAsia="zh-CN"/>
        </w:rPr>
        <w:t>0</w:t>
      </w:r>
      <w:r>
        <w:rPr>
          <w:rFonts w:hint="eastAsia" w:ascii="仿宋" w:hAnsi="仿宋" w:eastAsia="仿宋"/>
          <w:sz w:val="32"/>
          <w:szCs w:val="32"/>
        </w:rPr>
        <w:t>万元；公务用车运行维护费</w:t>
      </w:r>
      <w:r>
        <w:rPr>
          <w:rFonts w:hint="eastAsia" w:ascii="仿宋" w:hAnsi="仿宋" w:eastAsia="仿宋"/>
          <w:sz w:val="32"/>
          <w:szCs w:val="32"/>
          <w:lang w:val="en-US" w:eastAsia="zh-CN"/>
        </w:rPr>
        <w:t>0</w:t>
      </w:r>
      <w:r>
        <w:rPr>
          <w:rFonts w:hint="eastAsia" w:ascii="仿宋" w:hAnsi="仿宋" w:eastAsia="仿宋"/>
          <w:sz w:val="32"/>
          <w:szCs w:val="32"/>
        </w:rPr>
        <w:t>万元，比上年减少</w:t>
      </w:r>
      <w:r>
        <w:rPr>
          <w:rFonts w:hint="eastAsia" w:ascii="仿宋" w:hAnsi="仿宋" w:eastAsia="仿宋"/>
          <w:sz w:val="32"/>
          <w:szCs w:val="32"/>
          <w:lang w:val="en-US" w:eastAsia="zh-CN"/>
        </w:rPr>
        <w:t>0</w:t>
      </w:r>
      <w:r>
        <w:rPr>
          <w:rFonts w:hint="eastAsia" w:ascii="仿宋" w:hAnsi="仿宋" w:eastAsia="仿宋"/>
          <w:sz w:val="32"/>
          <w:szCs w:val="32"/>
        </w:rPr>
        <w:t>万元。）比上年减少</w:t>
      </w:r>
      <w:r>
        <w:rPr>
          <w:rFonts w:hint="eastAsia" w:ascii="仿宋" w:hAnsi="仿宋" w:eastAsia="仿宋"/>
          <w:sz w:val="32"/>
          <w:szCs w:val="32"/>
          <w:lang w:val="en-US" w:eastAsia="zh-CN"/>
        </w:rPr>
        <w:t>0</w:t>
      </w:r>
      <w:r>
        <w:rPr>
          <w:rFonts w:hint="eastAsia" w:ascii="仿宋" w:hAnsi="仿宋" w:eastAsia="仿宋"/>
          <w:sz w:val="32"/>
          <w:szCs w:val="32"/>
        </w:rPr>
        <w:t>万元，下降</w:t>
      </w:r>
      <w:r>
        <w:rPr>
          <w:rFonts w:hint="eastAsia" w:ascii="仿宋" w:hAnsi="仿宋" w:eastAsia="仿宋"/>
          <w:sz w:val="32"/>
          <w:szCs w:val="32"/>
          <w:lang w:val="en-US" w:eastAsia="zh-CN"/>
        </w:rPr>
        <w:t>0</w:t>
      </w:r>
      <w:r>
        <w:rPr>
          <w:rFonts w:hint="eastAsia" w:ascii="仿宋" w:hAnsi="仿宋" w:eastAsia="仿宋"/>
          <w:sz w:val="32"/>
          <w:szCs w:val="32"/>
        </w:rPr>
        <w:t>%</w:t>
      </w:r>
      <w:r>
        <w:rPr>
          <w:rFonts w:hint="eastAsia" w:ascii="仿宋" w:hAnsi="仿宋" w:eastAsia="仿宋"/>
          <w:sz w:val="32"/>
          <w:szCs w:val="32"/>
          <w:lang w:eastAsia="zh-CN"/>
        </w:rPr>
        <w:t>；</w:t>
      </w:r>
      <w:r>
        <w:rPr>
          <w:rFonts w:hint="eastAsia" w:ascii="仿宋" w:hAnsi="仿宋" w:eastAsia="仿宋"/>
          <w:sz w:val="32"/>
          <w:szCs w:val="32"/>
        </w:rPr>
        <w:t>公务接待费</w:t>
      </w:r>
      <w:r>
        <w:rPr>
          <w:rFonts w:hint="eastAsia" w:ascii="仿宋" w:hAnsi="仿宋" w:eastAsia="仿宋"/>
          <w:sz w:val="32"/>
          <w:szCs w:val="32"/>
          <w:lang w:val="en-US" w:eastAsia="zh-CN"/>
        </w:rPr>
        <w:t>0</w:t>
      </w:r>
      <w:r>
        <w:rPr>
          <w:rFonts w:hint="eastAsia" w:ascii="仿宋" w:hAnsi="仿宋" w:eastAsia="仿宋"/>
          <w:sz w:val="32"/>
          <w:szCs w:val="32"/>
        </w:rPr>
        <w:t>万元，比上年减少</w:t>
      </w:r>
      <w:r>
        <w:rPr>
          <w:rFonts w:hint="eastAsia" w:ascii="仿宋" w:hAnsi="仿宋" w:eastAsia="仿宋"/>
          <w:sz w:val="32"/>
          <w:szCs w:val="32"/>
          <w:lang w:val="en-US" w:eastAsia="zh-CN"/>
        </w:rPr>
        <w:t>0</w:t>
      </w:r>
      <w:r>
        <w:rPr>
          <w:rFonts w:hint="eastAsia" w:ascii="仿宋" w:hAnsi="仿宋" w:eastAsia="仿宋"/>
          <w:sz w:val="32"/>
          <w:szCs w:val="32"/>
        </w:rPr>
        <w:t>万元，下降</w:t>
      </w:r>
      <w:r>
        <w:rPr>
          <w:rFonts w:hint="eastAsia" w:ascii="仿宋" w:hAnsi="仿宋" w:eastAsia="仿宋"/>
          <w:sz w:val="32"/>
          <w:szCs w:val="32"/>
          <w:lang w:val="en-US" w:eastAsia="zh-CN"/>
        </w:rPr>
        <w:t>0</w:t>
      </w:r>
      <w:r>
        <w:rPr>
          <w:rFonts w:hint="eastAsia" w:ascii="仿宋" w:hAnsi="仿宋" w:eastAsia="仿宋"/>
          <w:sz w:val="32"/>
          <w:szCs w:val="32"/>
        </w:rPr>
        <w:t>%。202</w:t>
      </w:r>
      <w:r>
        <w:rPr>
          <w:rFonts w:ascii="仿宋" w:hAnsi="仿宋" w:eastAsia="仿宋"/>
          <w:sz w:val="32"/>
          <w:szCs w:val="32"/>
        </w:rPr>
        <w:t>5</w:t>
      </w:r>
      <w:r>
        <w:rPr>
          <w:rFonts w:hint="eastAsia" w:ascii="仿宋" w:hAnsi="仿宋" w:eastAsia="仿宋"/>
          <w:sz w:val="32"/>
          <w:szCs w:val="32"/>
        </w:rPr>
        <w:t>年因公出国（境）</w:t>
      </w:r>
      <w:r>
        <w:rPr>
          <w:rFonts w:hint="eastAsia" w:ascii="仿宋" w:hAnsi="仿宋" w:eastAsia="仿宋"/>
          <w:sz w:val="32"/>
          <w:szCs w:val="32"/>
          <w:lang w:val="en-US" w:eastAsia="zh-CN"/>
        </w:rPr>
        <w:t>0</w:t>
      </w:r>
      <w:r>
        <w:rPr>
          <w:rFonts w:hint="eastAsia" w:ascii="仿宋" w:hAnsi="仿宋" w:eastAsia="仿宋"/>
          <w:sz w:val="32"/>
          <w:szCs w:val="32"/>
        </w:rPr>
        <w:t>个团组、</w:t>
      </w:r>
      <w:r>
        <w:rPr>
          <w:rFonts w:hint="eastAsia" w:ascii="仿宋" w:hAnsi="仿宋" w:eastAsia="仿宋"/>
          <w:sz w:val="32"/>
          <w:szCs w:val="32"/>
          <w:lang w:val="en-US" w:eastAsia="zh-CN"/>
        </w:rPr>
        <w:t>0</w:t>
      </w:r>
      <w:r>
        <w:rPr>
          <w:rFonts w:hint="eastAsia" w:ascii="仿宋" w:hAnsi="仿宋" w:eastAsia="仿宋"/>
          <w:sz w:val="32"/>
          <w:szCs w:val="32"/>
        </w:rPr>
        <w:t>人，公务用车购置</w:t>
      </w:r>
      <w:r>
        <w:rPr>
          <w:rFonts w:hint="eastAsia" w:ascii="仿宋" w:hAnsi="仿宋" w:eastAsia="仿宋"/>
          <w:sz w:val="32"/>
          <w:szCs w:val="32"/>
          <w:lang w:val="en-US" w:eastAsia="zh-CN"/>
        </w:rPr>
        <w:t>0</w:t>
      </w:r>
      <w:r>
        <w:rPr>
          <w:rFonts w:hint="eastAsia" w:ascii="仿宋" w:hAnsi="仿宋" w:eastAsia="仿宋"/>
          <w:sz w:val="32"/>
          <w:szCs w:val="32"/>
        </w:rPr>
        <w:t>辆、保有</w:t>
      </w:r>
      <w:r>
        <w:rPr>
          <w:rFonts w:hint="eastAsia" w:ascii="仿宋" w:hAnsi="仿宋" w:eastAsia="仿宋"/>
          <w:sz w:val="32"/>
          <w:szCs w:val="32"/>
          <w:lang w:val="en-US" w:eastAsia="zh-CN"/>
        </w:rPr>
        <w:t>0</w:t>
      </w:r>
      <w:r>
        <w:rPr>
          <w:rFonts w:hint="eastAsia" w:ascii="仿宋" w:hAnsi="仿宋" w:eastAsia="仿宋"/>
          <w:sz w:val="32"/>
          <w:szCs w:val="32"/>
        </w:rPr>
        <w:t>量，国内公务接待</w:t>
      </w:r>
      <w:r>
        <w:rPr>
          <w:rFonts w:hint="eastAsia" w:ascii="仿宋" w:hAnsi="仿宋" w:eastAsia="仿宋"/>
          <w:sz w:val="32"/>
          <w:szCs w:val="32"/>
          <w:lang w:val="en-US" w:eastAsia="zh-CN"/>
        </w:rPr>
        <w:t>0</w:t>
      </w:r>
      <w:r>
        <w:rPr>
          <w:rFonts w:hint="eastAsia" w:ascii="仿宋" w:hAnsi="仿宋" w:eastAsia="仿宋"/>
          <w:sz w:val="32"/>
          <w:szCs w:val="32"/>
        </w:rPr>
        <w:t>批次、</w:t>
      </w:r>
      <w:r>
        <w:rPr>
          <w:rFonts w:hint="eastAsia" w:ascii="仿宋" w:hAnsi="仿宋" w:eastAsia="仿宋"/>
          <w:sz w:val="32"/>
          <w:szCs w:val="32"/>
          <w:lang w:val="en-US" w:eastAsia="zh-CN"/>
        </w:rPr>
        <w:t>0</w:t>
      </w:r>
      <w:r>
        <w:rPr>
          <w:rFonts w:hint="eastAsia" w:ascii="仿宋" w:hAnsi="仿宋" w:eastAsia="仿宋"/>
          <w:sz w:val="32"/>
          <w:szCs w:val="32"/>
        </w:rPr>
        <w:t>人</w:t>
      </w:r>
      <w:r>
        <w:rPr>
          <w:rFonts w:hint="eastAsia" w:ascii="仿宋" w:hAnsi="仿宋" w:eastAsia="仿宋"/>
          <w:sz w:val="32"/>
          <w:szCs w:val="32"/>
          <w:lang w:eastAsia="zh-CN"/>
        </w:rPr>
        <w:t>。</w:t>
      </w:r>
    </w:p>
    <w:p w14:paraId="7E5BDC92">
      <w:pPr>
        <w:spacing w:line="588" w:lineRule="exact"/>
        <w:ind w:firstLine="640" w:firstLineChars="200"/>
        <w:rPr>
          <w:rFonts w:ascii="黑体" w:hAnsi="黑体" w:eastAsia="黑体"/>
          <w:sz w:val="32"/>
          <w:szCs w:val="32"/>
        </w:rPr>
      </w:pPr>
      <w:r>
        <w:rPr>
          <w:rFonts w:hint="eastAsia" w:ascii="黑体" w:hAnsi="黑体" w:eastAsia="黑体"/>
          <w:sz w:val="32"/>
          <w:szCs w:val="32"/>
        </w:rPr>
        <w:t>三、机关运行经费安排情况</w:t>
      </w:r>
    </w:p>
    <w:p w14:paraId="5C42C36F">
      <w:pPr>
        <w:spacing w:line="588" w:lineRule="exact"/>
        <w:ind w:firstLine="640" w:firstLineChars="200"/>
        <w:rPr>
          <w:rFonts w:hint="eastAsia" w:ascii="仿宋" w:hAnsi="仿宋" w:eastAsia="仿宋"/>
          <w:sz w:val="32"/>
          <w:szCs w:val="32"/>
          <w:lang w:val="en-US" w:eastAsia="zh-CN"/>
        </w:rPr>
      </w:pPr>
      <w:r>
        <w:rPr>
          <w:rFonts w:hint="eastAsia" w:ascii="仿宋" w:hAnsi="仿宋" w:eastAsia="仿宋"/>
          <w:sz w:val="32"/>
          <w:szCs w:val="32"/>
        </w:rPr>
        <w:t>202</w:t>
      </w:r>
      <w:r>
        <w:rPr>
          <w:rFonts w:hint="eastAsia" w:ascii="仿宋" w:hAnsi="仿宋" w:eastAsia="仿宋"/>
          <w:sz w:val="32"/>
          <w:szCs w:val="32"/>
          <w:lang w:val="en-US" w:eastAsia="zh-CN"/>
        </w:rPr>
        <w:t>5</w:t>
      </w:r>
      <w:r>
        <w:rPr>
          <w:rFonts w:hint="eastAsia" w:ascii="仿宋" w:hAnsi="仿宋" w:eastAsia="仿宋"/>
          <w:sz w:val="32"/>
          <w:szCs w:val="32"/>
        </w:rPr>
        <w:t>年，本部门机关运行经费安排</w:t>
      </w:r>
      <w:r>
        <w:rPr>
          <w:rFonts w:hint="eastAsia" w:ascii="仿宋" w:hAnsi="仿宋" w:eastAsia="仿宋"/>
          <w:sz w:val="32"/>
          <w:szCs w:val="32"/>
          <w:lang w:val="en-US" w:eastAsia="zh-CN"/>
        </w:rPr>
        <w:t>6.23</w:t>
      </w:r>
      <w:r>
        <w:rPr>
          <w:rFonts w:hint="eastAsia" w:ascii="仿宋" w:hAnsi="仿宋" w:eastAsia="仿宋"/>
          <w:sz w:val="32"/>
          <w:szCs w:val="32"/>
        </w:rPr>
        <w:t>万元，比上年</w:t>
      </w:r>
      <w:r>
        <w:rPr>
          <w:rFonts w:hint="eastAsia" w:ascii="仿宋" w:hAnsi="仿宋" w:eastAsia="仿宋"/>
          <w:sz w:val="32"/>
          <w:szCs w:val="32"/>
          <w:lang w:val="en-US" w:eastAsia="zh-CN"/>
        </w:rPr>
        <w:t>增加2.49</w:t>
      </w:r>
      <w:r>
        <w:rPr>
          <w:rFonts w:hint="eastAsia" w:ascii="仿宋" w:hAnsi="仿宋" w:eastAsia="仿宋"/>
          <w:sz w:val="32"/>
          <w:szCs w:val="32"/>
        </w:rPr>
        <w:t>万元，</w:t>
      </w:r>
      <w:r>
        <w:rPr>
          <w:rFonts w:hint="eastAsia" w:ascii="仿宋" w:hAnsi="仿宋" w:eastAsia="仿宋"/>
          <w:sz w:val="32"/>
          <w:szCs w:val="32"/>
          <w:lang w:val="en-US" w:eastAsia="zh-CN"/>
        </w:rPr>
        <w:t>增长66.58%</w:t>
      </w:r>
      <w:r>
        <w:rPr>
          <w:rFonts w:hint="eastAsia" w:ascii="仿宋" w:hAnsi="仿宋" w:eastAsia="仿宋"/>
          <w:sz w:val="32"/>
          <w:szCs w:val="32"/>
        </w:rPr>
        <w:t>，主要原因是：</w:t>
      </w:r>
      <w:r>
        <w:rPr>
          <w:rFonts w:hint="eastAsia" w:ascii="仿宋" w:hAnsi="仿宋" w:eastAsia="仿宋"/>
          <w:sz w:val="32"/>
          <w:szCs w:val="32"/>
          <w:lang w:val="en-US" w:eastAsia="zh-CN"/>
        </w:rPr>
        <w:t>2025年单位人员增加，机关运行经费增加。</w:t>
      </w:r>
    </w:p>
    <w:p w14:paraId="17D9773A">
      <w:pPr>
        <w:spacing w:line="588" w:lineRule="exact"/>
        <w:ind w:firstLine="640" w:firstLineChars="200"/>
        <w:rPr>
          <w:rFonts w:ascii="黑体" w:hAnsi="黑体" w:eastAsia="黑体"/>
          <w:sz w:val="32"/>
          <w:szCs w:val="32"/>
        </w:rPr>
      </w:pPr>
      <w:r>
        <w:rPr>
          <w:rFonts w:ascii="黑体" w:hAnsi="黑体" w:eastAsia="黑体"/>
          <w:sz w:val="32"/>
          <w:szCs w:val="32"/>
        </w:rPr>
        <w:t>四</w:t>
      </w:r>
      <w:r>
        <w:rPr>
          <w:rFonts w:hint="eastAsia" w:ascii="黑体" w:hAnsi="黑体" w:eastAsia="黑体"/>
          <w:sz w:val="32"/>
          <w:szCs w:val="32"/>
        </w:rPr>
        <w:t>、</w:t>
      </w:r>
      <w:r>
        <w:rPr>
          <w:rFonts w:ascii="黑体" w:hAnsi="黑体" w:eastAsia="黑体"/>
          <w:sz w:val="32"/>
          <w:szCs w:val="32"/>
        </w:rPr>
        <w:t>政府采购情况</w:t>
      </w:r>
    </w:p>
    <w:p w14:paraId="4BD04DD9">
      <w:pPr>
        <w:spacing w:line="588" w:lineRule="exact"/>
        <w:ind w:firstLine="640" w:firstLineChars="200"/>
        <w:rPr>
          <w:rFonts w:ascii="仿宋" w:hAnsi="仿宋" w:eastAsia="仿宋"/>
          <w:sz w:val="32"/>
          <w:szCs w:val="32"/>
        </w:rPr>
      </w:pPr>
      <w:r>
        <w:rPr>
          <w:rFonts w:hint="eastAsia" w:ascii="仿宋" w:hAnsi="仿宋" w:eastAsia="仿宋"/>
          <w:sz w:val="32"/>
          <w:szCs w:val="32"/>
        </w:rPr>
        <w:t>2025年本部门政府采购安排</w:t>
      </w:r>
      <w:r>
        <w:rPr>
          <w:rFonts w:hint="eastAsia" w:ascii="仿宋" w:hAnsi="仿宋" w:eastAsia="仿宋"/>
          <w:sz w:val="32"/>
          <w:szCs w:val="32"/>
          <w:lang w:val="en-US" w:eastAsia="zh-CN"/>
        </w:rPr>
        <w:t>0</w:t>
      </w:r>
      <w:r>
        <w:rPr>
          <w:rFonts w:hint="eastAsia" w:ascii="仿宋" w:hAnsi="仿宋" w:eastAsia="仿宋"/>
          <w:sz w:val="32"/>
          <w:szCs w:val="32"/>
        </w:rPr>
        <w:t>万元，其中：货物类采购预算</w:t>
      </w:r>
      <w:r>
        <w:rPr>
          <w:rFonts w:hint="eastAsia" w:ascii="仿宋" w:hAnsi="仿宋" w:eastAsia="仿宋"/>
          <w:sz w:val="32"/>
          <w:szCs w:val="32"/>
          <w:lang w:val="en-US" w:eastAsia="zh-CN"/>
        </w:rPr>
        <w:t>0</w:t>
      </w:r>
      <w:r>
        <w:rPr>
          <w:rFonts w:hint="eastAsia" w:ascii="仿宋" w:hAnsi="仿宋" w:eastAsia="仿宋"/>
          <w:sz w:val="32"/>
          <w:szCs w:val="32"/>
        </w:rPr>
        <w:t>万元，工程类采购预算</w:t>
      </w:r>
      <w:r>
        <w:rPr>
          <w:rFonts w:hint="eastAsia" w:ascii="仿宋" w:hAnsi="仿宋" w:eastAsia="仿宋"/>
          <w:sz w:val="32"/>
          <w:szCs w:val="32"/>
          <w:lang w:val="en-US" w:eastAsia="zh-CN"/>
        </w:rPr>
        <w:t>0</w:t>
      </w:r>
      <w:r>
        <w:rPr>
          <w:rFonts w:hint="eastAsia" w:ascii="仿宋" w:hAnsi="仿宋" w:eastAsia="仿宋"/>
          <w:sz w:val="32"/>
          <w:szCs w:val="32"/>
        </w:rPr>
        <w:t>万元，服务类采购预算</w:t>
      </w:r>
      <w:r>
        <w:rPr>
          <w:rFonts w:hint="eastAsia" w:ascii="仿宋" w:hAnsi="仿宋" w:eastAsia="仿宋"/>
          <w:sz w:val="32"/>
          <w:szCs w:val="32"/>
          <w:lang w:val="en-US" w:eastAsia="zh-CN"/>
        </w:rPr>
        <w:t>0</w:t>
      </w:r>
      <w:r>
        <w:rPr>
          <w:rFonts w:hint="eastAsia" w:ascii="仿宋" w:hAnsi="仿宋" w:eastAsia="仿宋"/>
          <w:sz w:val="32"/>
          <w:szCs w:val="32"/>
        </w:rPr>
        <w:t>万元等。</w:t>
      </w:r>
    </w:p>
    <w:p w14:paraId="1997EBA3">
      <w:pPr>
        <w:spacing w:line="588" w:lineRule="exact"/>
        <w:ind w:firstLine="640" w:firstLineChars="200"/>
        <w:rPr>
          <w:rFonts w:ascii="黑体" w:hAnsi="黑体" w:eastAsia="黑体"/>
          <w:sz w:val="32"/>
          <w:szCs w:val="32"/>
        </w:rPr>
      </w:pPr>
      <w:r>
        <w:rPr>
          <w:rFonts w:ascii="黑体" w:hAnsi="黑体" w:eastAsia="黑体"/>
          <w:sz w:val="32"/>
          <w:szCs w:val="32"/>
        </w:rPr>
        <w:t>五</w:t>
      </w:r>
      <w:r>
        <w:rPr>
          <w:rFonts w:hint="eastAsia" w:ascii="黑体" w:hAnsi="黑体" w:eastAsia="黑体"/>
          <w:sz w:val="32"/>
          <w:szCs w:val="32"/>
        </w:rPr>
        <w:t>、</w:t>
      </w:r>
      <w:r>
        <w:rPr>
          <w:rFonts w:ascii="黑体" w:hAnsi="黑体" w:eastAsia="黑体"/>
          <w:sz w:val="32"/>
          <w:szCs w:val="32"/>
        </w:rPr>
        <w:t>国有资产占有使用情况</w:t>
      </w:r>
    </w:p>
    <w:p w14:paraId="57332E38">
      <w:pPr>
        <w:spacing w:line="588" w:lineRule="exact"/>
        <w:ind w:firstLine="640" w:firstLineChars="200"/>
        <w:rPr>
          <w:rFonts w:ascii="仿宋" w:hAnsi="仿宋" w:eastAsia="仿宋"/>
          <w:sz w:val="32"/>
          <w:szCs w:val="32"/>
        </w:rPr>
      </w:pPr>
      <w:r>
        <w:rPr>
          <w:rFonts w:hint="eastAsia" w:ascii="仿宋" w:hAnsi="仿宋" w:eastAsia="仿宋"/>
          <w:sz w:val="32"/>
          <w:szCs w:val="32"/>
        </w:rPr>
        <w:t>截至2025年1月20日，本部门固定资产构成情况为：房屋</w:t>
      </w:r>
      <w:r>
        <w:rPr>
          <w:rFonts w:hint="eastAsia" w:ascii="仿宋" w:hAnsi="仿宋" w:eastAsia="仿宋"/>
          <w:sz w:val="32"/>
          <w:szCs w:val="32"/>
          <w:lang w:val="en-US" w:eastAsia="zh-CN"/>
        </w:rPr>
        <w:t>0</w:t>
      </w:r>
      <w:r>
        <w:rPr>
          <w:rFonts w:hint="eastAsia" w:ascii="仿宋" w:hAnsi="仿宋" w:eastAsia="仿宋"/>
          <w:sz w:val="32"/>
          <w:szCs w:val="32"/>
        </w:rPr>
        <w:t>平方米，车辆</w:t>
      </w:r>
      <w:r>
        <w:rPr>
          <w:rFonts w:hint="eastAsia" w:ascii="仿宋" w:hAnsi="仿宋" w:eastAsia="仿宋"/>
          <w:sz w:val="32"/>
          <w:szCs w:val="32"/>
          <w:lang w:val="en-US" w:eastAsia="zh-CN"/>
        </w:rPr>
        <w:t>0</w:t>
      </w:r>
      <w:r>
        <w:rPr>
          <w:rFonts w:hint="eastAsia" w:ascii="仿宋" w:hAnsi="仿宋" w:eastAsia="仿宋"/>
          <w:sz w:val="32"/>
          <w:szCs w:val="32"/>
        </w:rPr>
        <w:t>辆，单价在</w:t>
      </w:r>
      <w:r>
        <w:rPr>
          <w:rFonts w:ascii="仿宋" w:hAnsi="仿宋" w:eastAsia="仿宋"/>
          <w:sz w:val="32"/>
          <w:szCs w:val="32"/>
        </w:rPr>
        <w:t>50</w:t>
      </w:r>
      <w:r>
        <w:rPr>
          <w:rFonts w:hint="eastAsia" w:ascii="仿宋" w:hAnsi="仿宋" w:eastAsia="仿宋"/>
          <w:sz w:val="32"/>
          <w:szCs w:val="32"/>
        </w:rPr>
        <w:t>万元以上通用设备</w:t>
      </w:r>
      <w:r>
        <w:rPr>
          <w:rFonts w:hint="eastAsia" w:ascii="仿宋" w:hAnsi="仿宋" w:eastAsia="仿宋"/>
          <w:sz w:val="32"/>
          <w:szCs w:val="32"/>
          <w:lang w:val="en-US" w:eastAsia="zh-CN"/>
        </w:rPr>
        <w:t>0</w:t>
      </w:r>
      <w:r>
        <w:rPr>
          <w:rFonts w:hint="eastAsia" w:ascii="仿宋" w:hAnsi="仿宋" w:eastAsia="仿宋"/>
          <w:sz w:val="32"/>
          <w:szCs w:val="32"/>
        </w:rPr>
        <w:t>台（套），单价在</w:t>
      </w:r>
      <w:r>
        <w:rPr>
          <w:rFonts w:ascii="仿宋" w:hAnsi="仿宋" w:eastAsia="仿宋"/>
          <w:sz w:val="32"/>
          <w:szCs w:val="32"/>
        </w:rPr>
        <w:t>100</w:t>
      </w:r>
      <w:r>
        <w:rPr>
          <w:rFonts w:hint="eastAsia" w:ascii="仿宋" w:hAnsi="仿宋" w:eastAsia="仿宋"/>
          <w:sz w:val="32"/>
          <w:szCs w:val="32"/>
        </w:rPr>
        <w:t>万元以上专用设备</w:t>
      </w:r>
      <w:r>
        <w:rPr>
          <w:rFonts w:hint="eastAsia" w:ascii="仿宋" w:hAnsi="仿宋" w:eastAsia="仿宋"/>
          <w:sz w:val="32"/>
          <w:szCs w:val="32"/>
          <w:lang w:val="en-US" w:eastAsia="zh-CN"/>
        </w:rPr>
        <w:t>0</w:t>
      </w:r>
      <w:r>
        <w:rPr>
          <w:rFonts w:hint="eastAsia" w:ascii="仿宋" w:hAnsi="仿宋" w:eastAsia="仿宋"/>
          <w:sz w:val="32"/>
          <w:szCs w:val="32"/>
        </w:rPr>
        <w:t>台（套）。本年度拟购置固定资产</w:t>
      </w:r>
      <w:r>
        <w:rPr>
          <w:rFonts w:hint="eastAsia" w:ascii="仿宋" w:hAnsi="仿宋" w:eastAsia="仿宋"/>
          <w:sz w:val="32"/>
          <w:szCs w:val="32"/>
          <w:lang w:val="en-US" w:eastAsia="zh-CN"/>
        </w:rPr>
        <w:t>0</w:t>
      </w:r>
      <w:r>
        <w:rPr>
          <w:rFonts w:hint="eastAsia" w:ascii="仿宋" w:hAnsi="仿宋" w:eastAsia="仿宋"/>
          <w:sz w:val="32"/>
          <w:szCs w:val="32"/>
        </w:rPr>
        <w:t>万元。</w:t>
      </w:r>
    </w:p>
    <w:p w14:paraId="3D53B3A8">
      <w:pPr>
        <w:spacing w:line="588" w:lineRule="exact"/>
        <w:ind w:firstLine="640" w:firstLineChars="200"/>
        <w:rPr>
          <w:rFonts w:ascii="黑体" w:hAnsi="黑体" w:eastAsia="黑体"/>
          <w:sz w:val="32"/>
          <w:szCs w:val="32"/>
        </w:rPr>
      </w:pPr>
      <w:r>
        <w:rPr>
          <w:rFonts w:hint="eastAsia" w:ascii="黑体" w:hAnsi="黑体" w:eastAsia="黑体"/>
          <w:sz w:val="32"/>
          <w:szCs w:val="32"/>
        </w:rPr>
        <w:t>六</w:t>
      </w:r>
      <w:r>
        <w:rPr>
          <w:rFonts w:ascii="黑体" w:hAnsi="黑体" w:eastAsia="黑体"/>
          <w:sz w:val="32"/>
          <w:szCs w:val="32"/>
        </w:rPr>
        <w:t>、项目绩效目标情况</w:t>
      </w:r>
    </w:p>
    <w:p w14:paraId="2125A1FD">
      <w:pPr>
        <w:spacing w:line="588" w:lineRule="exact"/>
        <w:ind w:firstLine="640" w:firstLineChars="200"/>
        <w:rPr>
          <w:rFonts w:ascii="仿宋" w:hAnsi="仿宋" w:eastAsia="仿宋"/>
          <w:sz w:val="32"/>
          <w:szCs w:val="32"/>
        </w:rPr>
      </w:pPr>
      <w:r>
        <w:rPr>
          <w:rFonts w:hint="eastAsia" w:ascii="仿宋" w:hAnsi="仿宋" w:eastAsia="仿宋"/>
          <w:sz w:val="32"/>
          <w:szCs w:val="32"/>
        </w:rPr>
        <w:t>2025年，实行绩效目标管理项目</w:t>
      </w:r>
      <w:r>
        <w:rPr>
          <w:rFonts w:hint="eastAsia" w:ascii="仿宋" w:hAnsi="仿宋" w:eastAsia="仿宋"/>
          <w:sz w:val="32"/>
          <w:szCs w:val="32"/>
          <w:lang w:val="en-US" w:eastAsia="zh-CN"/>
        </w:rPr>
        <w:t>9</w:t>
      </w:r>
      <w:r>
        <w:rPr>
          <w:rFonts w:hint="eastAsia" w:ascii="仿宋" w:hAnsi="仿宋" w:eastAsia="仿宋"/>
          <w:sz w:val="32"/>
          <w:szCs w:val="32"/>
        </w:rPr>
        <w:t>个，资金</w:t>
      </w:r>
      <w:r>
        <w:rPr>
          <w:rFonts w:hint="eastAsia" w:ascii="仿宋" w:hAnsi="仿宋" w:eastAsia="仿宋"/>
          <w:sz w:val="32"/>
          <w:szCs w:val="32"/>
          <w:lang w:val="en-US" w:eastAsia="zh-CN"/>
        </w:rPr>
        <w:t>142.23</w:t>
      </w:r>
      <w:r>
        <w:rPr>
          <w:rFonts w:hint="eastAsia" w:ascii="仿宋" w:hAnsi="仿宋" w:eastAsia="仿宋"/>
          <w:sz w:val="32"/>
          <w:szCs w:val="32"/>
        </w:rPr>
        <w:t>万元，实现项目支出绩效目标管理全覆盖。其中本部门重点项目绩效目标情况如下：</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60"/>
        <w:gridCol w:w="3021"/>
        <w:gridCol w:w="2841"/>
      </w:tblGrid>
      <w:tr w14:paraId="01724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14:paraId="115EEAFC">
            <w:pPr>
              <w:spacing w:line="588" w:lineRule="exact"/>
              <w:ind w:firstLine="560" w:firstLineChars="200"/>
              <w:jc w:val="center"/>
              <w:rPr>
                <w:rFonts w:ascii="黑体" w:hAnsi="黑体" w:eastAsia="黑体"/>
                <w:sz w:val="28"/>
                <w:szCs w:val="32"/>
              </w:rPr>
            </w:pPr>
            <w:r>
              <w:rPr>
                <w:rFonts w:hint="eastAsia" w:ascii="黑体" w:hAnsi="黑体" w:eastAsia="黑体"/>
                <w:sz w:val="28"/>
                <w:szCs w:val="32"/>
              </w:rPr>
              <w:t>重点项目</w:t>
            </w:r>
          </w:p>
        </w:tc>
        <w:tc>
          <w:tcPr>
            <w:tcW w:w="3021" w:type="dxa"/>
            <w:vAlign w:val="center"/>
          </w:tcPr>
          <w:p w14:paraId="4322C58E">
            <w:pPr>
              <w:spacing w:line="588" w:lineRule="exact"/>
              <w:ind w:firstLine="560" w:firstLineChars="200"/>
              <w:jc w:val="center"/>
              <w:rPr>
                <w:rFonts w:ascii="黑体" w:hAnsi="黑体" w:eastAsia="黑体"/>
                <w:sz w:val="28"/>
                <w:szCs w:val="32"/>
              </w:rPr>
            </w:pPr>
            <w:r>
              <w:rPr>
                <w:rFonts w:hint="eastAsia" w:ascii="黑体" w:hAnsi="黑体" w:eastAsia="黑体"/>
                <w:sz w:val="28"/>
                <w:szCs w:val="32"/>
              </w:rPr>
              <w:t>预算数（单位：万元）</w:t>
            </w:r>
          </w:p>
        </w:tc>
        <w:tc>
          <w:tcPr>
            <w:tcW w:w="2841" w:type="dxa"/>
            <w:vAlign w:val="center"/>
          </w:tcPr>
          <w:p w14:paraId="27639656">
            <w:pPr>
              <w:spacing w:line="588" w:lineRule="exact"/>
              <w:ind w:firstLine="560" w:firstLineChars="200"/>
              <w:jc w:val="center"/>
              <w:rPr>
                <w:rFonts w:ascii="黑体" w:hAnsi="黑体" w:eastAsia="黑体"/>
                <w:sz w:val="28"/>
                <w:szCs w:val="32"/>
              </w:rPr>
            </w:pPr>
            <w:r>
              <w:rPr>
                <w:rFonts w:hint="eastAsia" w:ascii="黑体" w:hAnsi="黑体" w:eastAsia="黑体"/>
                <w:sz w:val="28"/>
                <w:szCs w:val="32"/>
              </w:rPr>
              <w:t>绩效目标</w:t>
            </w:r>
          </w:p>
        </w:tc>
      </w:tr>
      <w:tr w14:paraId="36734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14:paraId="1CBA3CF1">
            <w:pPr>
              <w:spacing w:line="588" w:lineRule="exact"/>
              <w:rPr>
                <w:rFonts w:ascii="仿宋" w:hAnsi="仿宋" w:eastAsia="仿宋"/>
                <w:sz w:val="28"/>
                <w:szCs w:val="32"/>
              </w:rPr>
            </w:pPr>
            <w:r>
              <w:rPr>
                <w:rFonts w:hint="eastAsia" w:ascii="仿宋" w:hAnsi="仿宋" w:eastAsia="仿宋"/>
                <w:sz w:val="28"/>
                <w:szCs w:val="32"/>
              </w:rPr>
              <w:t>藏语言文字工作经费（规范使用藏语言文字工作）</w:t>
            </w:r>
          </w:p>
        </w:tc>
        <w:tc>
          <w:tcPr>
            <w:tcW w:w="3021" w:type="dxa"/>
          </w:tcPr>
          <w:p w14:paraId="3A010458">
            <w:pPr>
              <w:spacing w:line="588" w:lineRule="exact"/>
              <w:ind w:firstLine="1400" w:firstLineChars="500"/>
              <w:rPr>
                <w:rFonts w:hint="default" w:ascii="仿宋" w:hAnsi="仿宋" w:eastAsia="仿宋"/>
                <w:sz w:val="28"/>
                <w:szCs w:val="32"/>
                <w:lang w:val="en-US" w:eastAsia="zh-CN"/>
              </w:rPr>
            </w:pPr>
            <w:r>
              <w:rPr>
                <w:rFonts w:hint="eastAsia" w:ascii="仿宋" w:hAnsi="仿宋" w:eastAsia="仿宋"/>
                <w:sz w:val="28"/>
                <w:szCs w:val="32"/>
                <w:lang w:val="en-US" w:eastAsia="zh-CN"/>
              </w:rPr>
              <w:t>2</w:t>
            </w:r>
          </w:p>
        </w:tc>
        <w:tc>
          <w:tcPr>
            <w:tcW w:w="2841" w:type="dxa"/>
          </w:tcPr>
          <w:p w14:paraId="198AE3CC">
            <w:pPr>
              <w:spacing w:line="588" w:lineRule="exact"/>
              <w:rPr>
                <w:rFonts w:hint="default" w:ascii="仿宋" w:hAnsi="仿宋" w:eastAsia="仿宋"/>
                <w:sz w:val="28"/>
                <w:szCs w:val="32"/>
                <w:lang w:val="en-US" w:eastAsia="zh-CN"/>
              </w:rPr>
            </w:pPr>
            <w:r>
              <w:rPr>
                <w:rFonts w:hint="eastAsia" w:ascii="仿宋" w:hAnsi="仿宋" w:eastAsia="仿宋"/>
                <w:sz w:val="28"/>
                <w:szCs w:val="32"/>
                <w:lang w:val="en-US" w:eastAsia="zh-CN"/>
              </w:rPr>
              <w:t>规范使用藏语言文字宣传工作等方面。</w:t>
            </w:r>
          </w:p>
        </w:tc>
      </w:tr>
      <w:tr w14:paraId="456CF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14:paraId="1DE21D2B">
            <w:pPr>
              <w:spacing w:line="588" w:lineRule="exact"/>
              <w:ind w:firstLine="560" w:firstLineChars="200"/>
              <w:rPr>
                <w:rFonts w:ascii="仿宋" w:hAnsi="仿宋" w:eastAsia="仿宋"/>
                <w:sz w:val="28"/>
                <w:szCs w:val="32"/>
              </w:rPr>
            </w:pPr>
          </w:p>
        </w:tc>
        <w:tc>
          <w:tcPr>
            <w:tcW w:w="3021" w:type="dxa"/>
          </w:tcPr>
          <w:p w14:paraId="0B83162A">
            <w:pPr>
              <w:spacing w:line="588" w:lineRule="exact"/>
              <w:ind w:firstLine="560" w:firstLineChars="200"/>
              <w:rPr>
                <w:rFonts w:ascii="仿宋" w:hAnsi="仿宋" w:eastAsia="仿宋"/>
                <w:sz w:val="28"/>
                <w:szCs w:val="32"/>
              </w:rPr>
            </w:pPr>
          </w:p>
        </w:tc>
        <w:tc>
          <w:tcPr>
            <w:tcW w:w="2841" w:type="dxa"/>
          </w:tcPr>
          <w:p w14:paraId="7B8BD7E2">
            <w:pPr>
              <w:spacing w:line="588" w:lineRule="exact"/>
              <w:ind w:firstLine="560" w:firstLineChars="200"/>
              <w:rPr>
                <w:rFonts w:ascii="仿宋" w:hAnsi="仿宋" w:eastAsia="仿宋"/>
                <w:sz w:val="28"/>
                <w:szCs w:val="32"/>
              </w:rPr>
            </w:pPr>
          </w:p>
        </w:tc>
      </w:tr>
      <w:tr w14:paraId="3F191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14:paraId="4E24DF8A">
            <w:pPr>
              <w:spacing w:line="588" w:lineRule="exact"/>
              <w:ind w:firstLine="560" w:firstLineChars="200"/>
              <w:rPr>
                <w:rFonts w:ascii="仿宋" w:hAnsi="仿宋" w:eastAsia="仿宋"/>
                <w:sz w:val="28"/>
                <w:szCs w:val="32"/>
              </w:rPr>
            </w:pPr>
          </w:p>
        </w:tc>
        <w:tc>
          <w:tcPr>
            <w:tcW w:w="3021" w:type="dxa"/>
          </w:tcPr>
          <w:p w14:paraId="158C3386">
            <w:pPr>
              <w:spacing w:line="588" w:lineRule="exact"/>
              <w:ind w:firstLine="560" w:firstLineChars="200"/>
              <w:rPr>
                <w:rFonts w:ascii="仿宋" w:hAnsi="仿宋" w:eastAsia="仿宋"/>
                <w:sz w:val="28"/>
                <w:szCs w:val="32"/>
              </w:rPr>
            </w:pPr>
          </w:p>
        </w:tc>
        <w:tc>
          <w:tcPr>
            <w:tcW w:w="2841" w:type="dxa"/>
          </w:tcPr>
          <w:p w14:paraId="23C50826">
            <w:pPr>
              <w:spacing w:line="588" w:lineRule="exact"/>
              <w:ind w:firstLine="560" w:firstLineChars="200"/>
              <w:rPr>
                <w:rFonts w:ascii="仿宋" w:hAnsi="仿宋" w:eastAsia="仿宋"/>
                <w:sz w:val="28"/>
                <w:szCs w:val="32"/>
              </w:rPr>
            </w:pPr>
          </w:p>
        </w:tc>
      </w:tr>
    </w:tbl>
    <w:p w14:paraId="42A53BF4">
      <w:pPr>
        <w:spacing w:line="588" w:lineRule="exact"/>
        <w:ind w:firstLine="640" w:firstLineChars="200"/>
        <w:rPr>
          <w:rFonts w:ascii="黑体" w:hAnsi="黑体" w:eastAsia="黑体"/>
          <w:sz w:val="32"/>
          <w:szCs w:val="32"/>
        </w:rPr>
      </w:pPr>
      <w:r>
        <w:rPr>
          <w:rFonts w:hint="eastAsia" w:ascii="黑体" w:hAnsi="黑体" w:eastAsia="黑体"/>
          <w:sz w:val="32"/>
          <w:szCs w:val="32"/>
        </w:rPr>
        <w:t>七、其他需要说明的情况</w:t>
      </w:r>
    </w:p>
    <w:p w14:paraId="6E543B6E">
      <w:pPr>
        <w:spacing w:line="588" w:lineRule="exact"/>
        <w:ind w:firstLine="640" w:firstLineChars="200"/>
        <w:rPr>
          <w:rFonts w:ascii="仿宋" w:hAnsi="仿宋" w:eastAsia="仿宋"/>
          <w:sz w:val="32"/>
          <w:szCs w:val="32"/>
        </w:rPr>
      </w:pPr>
      <w:r>
        <w:rPr>
          <w:rFonts w:hint="eastAsia" w:ascii="仿宋" w:hAnsi="仿宋" w:eastAsia="仿宋"/>
          <w:sz w:val="32"/>
          <w:szCs w:val="32"/>
        </w:rPr>
        <w:t>例如：</w:t>
      </w:r>
      <w:r>
        <w:rPr>
          <w:rFonts w:hint="eastAsia" w:ascii="仿宋" w:hAnsi="仿宋" w:eastAsia="仿宋"/>
          <w:sz w:val="32"/>
          <w:szCs w:val="32"/>
          <w:lang w:val="en-US" w:eastAsia="zh-CN"/>
        </w:rPr>
        <w:t>单位成立至今无</w:t>
      </w:r>
      <w:r>
        <w:rPr>
          <w:rFonts w:hint="eastAsia" w:ascii="仿宋" w:hAnsi="仿宋" w:eastAsia="仿宋"/>
          <w:sz w:val="32"/>
          <w:szCs w:val="32"/>
        </w:rPr>
        <w:t>政府债务情况。</w:t>
      </w:r>
    </w:p>
    <w:p w14:paraId="53FE420C">
      <w:pPr>
        <w:widowControl/>
        <w:spacing w:line="588" w:lineRule="exact"/>
        <w:jc w:val="center"/>
        <w:rPr>
          <w:rFonts w:hint="eastAsia" w:ascii="黑体" w:hAnsi="黑体" w:eastAsia="黑体" w:cs="黑体"/>
          <w:sz w:val="40"/>
          <w:szCs w:val="32"/>
        </w:rPr>
      </w:pPr>
      <w:r>
        <w:rPr>
          <w:rFonts w:ascii="方正小标宋简体" w:hAnsi="仿宋" w:eastAsia="方正小标宋简体"/>
          <w:sz w:val="32"/>
          <w:szCs w:val="32"/>
        </w:rPr>
        <w:br w:type="page"/>
      </w:r>
      <w:r>
        <w:rPr>
          <w:rFonts w:hint="eastAsia" w:ascii="黑体" w:hAnsi="黑体" w:eastAsia="黑体" w:cs="黑体"/>
          <w:sz w:val="40"/>
          <w:szCs w:val="32"/>
        </w:rPr>
        <w:t>第四部分  名词解释</w:t>
      </w:r>
    </w:p>
    <w:p w14:paraId="0B971B16">
      <w:pPr>
        <w:spacing w:line="588" w:lineRule="exact"/>
        <w:ind w:firstLine="640" w:firstLineChars="200"/>
        <w:rPr>
          <w:rFonts w:ascii="黑体" w:hAnsi="黑体" w:eastAsia="黑体"/>
          <w:sz w:val="32"/>
          <w:szCs w:val="32"/>
        </w:rPr>
      </w:pPr>
    </w:p>
    <w:p w14:paraId="50A6D083">
      <w:pPr>
        <w:spacing w:line="588" w:lineRule="exact"/>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指预算单位从本级财政部门取得的财政预算资金收入。</w:t>
      </w:r>
    </w:p>
    <w:p w14:paraId="59ADAC36">
      <w:pPr>
        <w:spacing w:line="588" w:lineRule="exact"/>
        <w:ind w:firstLine="640" w:firstLineChars="200"/>
        <w:rPr>
          <w:rFonts w:ascii="仿宋" w:hAnsi="仿宋" w:eastAsia="仿宋"/>
          <w:sz w:val="32"/>
          <w:szCs w:val="32"/>
        </w:rPr>
      </w:pPr>
      <w:r>
        <w:rPr>
          <w:rFonts w:hint="eastAsia" w:ascii="黑体" w:hAnsi="黑体" w:eastAsia="黑体"/>
          <w:sz w:val="32"/>
          <w:szCs w:val="32"/>
        </w:rPr>
        <w:t>二、事业收入：</w:t>
      </w:r>
      <w:r>
        <w:rPr>
          <w:rFonts w:hint="eastAsia" w:ascii="仿宋" w:hAnsi="仿宋" w:eastAsia="仿宋"/>
          <w:sz w:val="32"/>
          <w:szCs w:val="32"/>
        </w:rPr>
        <w:t>指事业单位开展专业业务活动及辅助活动所取得的收入。</w:t>
      </w:r>
    </w:p>
    <w:p w14:paraId="1B1F5F75">
      <w:pPr>
        <w:spacing w:line="588" w:lineRule="exact"/>
        <w:ind w:firstLine="640" w:firstLineChars="200"/>
        <w:rPr>
          <w:rFonts w:ascii="仿宋" w:hAnsi="仿宋" w:eastAsia="仿宋"/>
          <w:sz w:val="32"/>
          <w:szCs w:val="32"/>
        </w:rPr>
      </w:pPr>
      <w:r>
        <w:rPr>
          <w:rFonts w:hint="eastAsia" w:ascii="黑体" w:hAnsi="黑体" w:eastAsia="黑体"/>
          <w:sz w:val="32"/>
          <w:szCs w:val="32"/>
        </w:rPr>
        <w:t>三、经营收入：</w:t>
      </w:r>
      <w:r>
        <w:rPr>
          <w:rFonts w:hint="eastAsia" w:ascii="仿宋" w:hAnsi="仿宋" w:eastAsia="仿宋"/>
          <w:sz w:val="32"/>
          <w:szCs w:val="32"/>
        </w:rPr>
        <w:t>指事业单位在专业业务活动及其辅助活动之外开展非独立核算经营活动取得的收入。</w:t>
      </w:r>
    </w:p>
    <w:p w14:paraId="596732BD">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其他收入：</w:t>
      </w:r>
      <w:r>
        <w:rPr>
          <w:rFonts w:hint="eastAsia" w:ascii="仿宋" w:hAnsi="仿宋" w:eastAsia="仿宋"/>
          <w:sz w:val="32"/>
          <w:szCs w:val="32"/>
        </w:rPr>
        <w:t>指除上述“财政拨款收入”、“事业收入”、“经营收入”等以外的收入。主要是非本级财政拨款、存款利息收入、事业单位固定资产出租收入等。</w:t>
      </w:r>
    </w:p>
    <w:p w14:paraId="159903EE">
      <w:pPr>
        <w:spacing w:line="588" w:lineRule="exact"/>
        <w:ind w:firstLine="640" w:firstLineChars="200"/>
        <w:rPr>
          <w:rFonts w:ascii="仿宋" w:hAnsi="仿宋" w:eastAsia="仿宋"/>
          <w:sz w:val="32"/>
          <w:szCs w:val="32"/>
        </w:rPr>
      </w:pPr>
      <w:r>
        <w:rPr>
          <w:rFonts w:hint="eastAsia" w:ascii="黑体" w:hAnsi="黑体" w:eastAsia="黑体"/>
          <w:sz w:val="32"/>
          <w:szCs w:val="32"/>
        </w:rPr>
        <w:t>五、上年结转：</w:t>
      </w:r>
      <w:r>
        <w:rPr>
          <w:rFonts w:hint="eastAsia" w:ascii="仿宋" w:hAnsi="仿宋" w:eastAsia="仿宋"/>
          <w:sz w:val="32"/>
          <w:szCs w:val="32"/>
        </w:rPr>
        <w:t>指以前年度安排、结转到本年仍按原规定用途继续使用的资金。</w:t>
      </w:r>
    </w:p>
    <w:p w14:paraId="22B5029A">
      <w:pPr>
        <w:spacing w:line="588" w:lineRule="exact"/>
        <w:ind w:firstLine="640" w:firstLineChars="200"/>
        <w:rPr>
          <w:rFonts w:ascii="黑体" w:hAnsi="黑体" w:eastAsia="黑体"/>
          <w:sz w:val="32"/>
          <w:szCs w:val="32"/>
        </w:rPr>
      </w:pPr>
      <w:r>
        <w:rPr>
          <w:rFonts w:hint="eastAsia" w:ascii="黑体" w:hAnsi="黑体" w:eastAsia="黑体"/>
          <w:sz w:val="32"/>
          <w:szCs w:val="32"/>
        </w:rPr>
        <w:t>六、用事业基金弥补收支差额：</w:t>
      </w:r>
      <w:r>
        <w:rPr>
          <w:rFonts w:hint="eastAsia" w:ascii="仿宋" w:hAnsi="仿宋" w:eastAsia="仿宋"/>
          <w:sz w:val="32"/>
          <w:szCs w:val="32"/>
        </w:rPr>
        <w:t>指事业单位在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p>
    <w:p w14:paraId="4D3877D6">
      <w:pPr>
        <w:spacing w:line="588" w:lineRule="exact"/>
        <w:ind w:firstLine="640" w:firstLineChars="200"/>
        <w:rPr>
          <w:rFonts w:ascii="黑体" w:hAnsi="黑体" w:eastAsia="黑体"/>
          <w:sz w:val="32"/>
          <w:szCs w:val="32"/>
        </w:rPr>
      </w:pPr>
      <w:r>
        <w:rPr>
          <w:rFonts w:hint="eastAsia" w:ascii="黑体" w:hAnsi="黑体" w:eastAsia="黑体"/>
          <w:sz w:val="32"/>
          <w:szCs w:val="32"/>
        </w:rPr>
        <w:t>七、</w:t>
      </w:r>
      <w:r>
        <w:rPr>
          <w:rFonts w:ascii="黑体" w:hAnsi="黑体" w:eastAsia="黑体"/>
          <w:sz w:val="32"/>
          <w:szCs w:val="32"/>
        </w:rPr>
        <w:t>基本支出</w:t>
      </w:r>
      <w:r>
        <w:rPr>
          <w:rFonts w:hint="eastAsia" w:ascii="黑体" w:hAnsi="黑体" w:eastAsia="黑体"/>
          <w:sz w:val="32"/>
          <w:szCs w:val="32"/>
        </w:rPr>
        <w:t>：</w:t>
      </w:r>
      <w:r>
        <w:rPr>
          <w:rFonts w:ascii="仿宋" w:hAnsi="仿宋" w:eastAsia="仿宋"/>
          <w:sz w:val="32"/>
          <w:szCs w:val="32"/>
        </w:rPr>
        <w:t>指为保障机构正常运转</w:t>
      </w:r>
      <w:r>
        <w:rPr>
          <w:rFonts w:hint="eastAsia" w:ascii="仿宋" w:hAnsi="仿宋" w:eastAsia="仿宋"/>
          <w:sz w:val="32"/>
          <w:szCs w:val="32"/>
        </w:rPr>
        <w:t>、</w:t>
      </w:r>
      <w:r>
        <w:rPr>
          <w:rFonts w:ascii="仿宋" w:hAnsi="仿宋" w:eastAsia="仿宋"/>
          <w:sz w:val="32"/>
          <w:szCs w:val="32"/>
        </w:rPr>
        <w:t>完成日常工作任务而发生的人员支出和公用支出</w:t>
      </w:r>
      <w:r>
        <w:rPr>
          <w:rFonts w:hint="eastAsia" w:ascii="仿宋" w:hAnsi="仿宋" w:eastAsia="仿宋"/>
          <w:sz w:val="32"/>
          <w:szCs w:val="32"/>
        </w:rPr>
        <w:t>。</w:t>
      </w:r>
    </w:p>
    <w:p w14:paraId="377A245A">
      <w:pPr>
        <w:autoSpaceDE w:val="0"/>
        <w:autoSpaceDN w:val="0"/>
        <w:adjustRightInd w:val="0"/>
        <w:spacing w:line="588" w:lineRule="exact"/>
        <w:ind w:firstLine="640" w:firstLineChars="200"/>
        <w:jc w:val="left"/>
        <w:rPr>
          <w:rFonts w:ascii="仿宋" w:hAnsi="仿宋" w:eastAsia="仿宋"/>
          <w:sz w:val="32"/>
          <w:szCs w:val="32"/>
        </w:rPr>
      </w:pPr>
      <w:r>
        <w:rPr>
          <w:rFonts w:hint="eastAsia" w:ascii="黑体" w:hAnsi="黑体" w:eastAsia="黑体"/>
          <w:sz w:val="32"/>
          <w:szCs w:val="32"/>
        </w:rPr>
        <w:t>八</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14:paraId="4CDB042D">
      <w:pPr>
        <w:autoSpaceDE w:val="0"/>
        <w:autoSpaceDN w:val="0"/>
        <w:adjustRightInd w:val="0"/>
        <w:spacing w:line="588" w:lineRule="exact"/>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九</w:t>
      </w:r>
      <w:r>
        <w:rPr>
          <w:rFonts w:ascii="黑体" w:hAnsi="黑体" w:eastAsia="黑体"/>
          <w:sz w:val="32"/>
          <w:szCs w:val="32"/>
        </w:rPr>
        <w:t>、</w:t>
      </w:r>
      <w:r>
        <w:rPr>
          <w:rFonts w:hint="eastAsia" w:ascii="黑体" w:hAnsi="黑体" w:eastAsia="黑体"/>
          <w:sz w:val="32"/>
          <w:szCs w:val="32"/>
        </w:rPr>
        <w:t>经营支出：</w:t>
      </w:r>
      <w:r>
        <w:rPr>
          <w:rFonts w:hint="eastAsia" w:ascii="仿宋" w:hAnsi="仿宋" w:eastAsia="仿宋"/>
          <w:sz w:val="32"/>
          <w:szCs w:val="32"/>
        </w:rPr>
        <w:t>指事业单位在专业业务活动及其辅助活动之外开展非独立核算经营活动发生的支出。</w:t>
      </w:r>
    </w:p>
    <w:p w14:paraId="2DED1536">
      <w:pPr>
        <w:spacing w:line="588" w:lineRule="exact"/>
        <w:ind w:firstLine="640" w:firstLineChars="200"/>
        <w:rPr>
          <w:rFonts w:ascii="仿宋" w:hAnsi="仿宋" w:eastAsia="仿宋"/>
          <w:sz w:val="32"/>
          <w:szCs w:val="32"/>
        </w:rPr>
      </w:pPr>
      <w:r>
        <w:rPr>
          <w:rFonts w:ascii="黑体" w:hAnsi="黑体" w:eastAsia="黑体"/>
          <w:sz w:val="32"/>
          <w:szCs w:val="32"/>
        </w:rPr>
        <w:t>十</w:t>
      </w:r>
      <w:r>
        <w:rPr>
          <w:rFonts w:hint="eastAsia" w:ascii="黑体" w:hAnsi="黑体" w:eastAsia="黑体"/>
          <w:sz w:val="32"/>
          <w:szCs w:val="32"/>
        </w:rPr>
        <w:t>、</w:t>
      </w:r>
      <w:r>
        <w:rPr>
          <w:rFonts w:ascii="黑体" w:hAnsi="黑体" w:eastAsia="黑体"/>
          <w:sz w:val="32"/>
          <w:szCs w:val="32"/>
        </w:rPr>
        <w:t>行政经费</w:t>
      </w:r>
      <w:r>
        <w:rPr>
          <w:rFonts w:hint="eastAsia" w:ascii="黑体" w:hAnsi="黑体" w:eastAsia="黑体"/>
          <w:sz w:val="32"/>
          <w:szCs w:val="32"/>
        </w:rPr>
        <w:t>（机关运行经费）：</w:t>
      </w:r>
      <w:r>
        <w:rPr>
          <w:rFonts w:hint="eastAsia" w:ascii="仿宋" w:hAnsi="仿宋" w:eastAsia="仿宋"/>
          <w:sz w:val="32"/>
          <w:szCs w:val="32"/>
        </w:rPr>
        <w:t>指用于维持行政（参公）单位机构运行的经费。具体包括：办公费、印刷费、水费、电费、邮电费、取暖费、物业管理费、差旅费、因公出国（境）费用、维修（护）费、租赁费、会议费、培训费、公务接待费、专用材料费、被装购置费、福利费、公务用车运行维护费、其他交通费用、医疗费补助、办公设备购置、专用设备购置、信息网络及软件购置更新、公务用车购置、其他交通工具购置经济科目对应的预算资金。</w:t>
      </w:r>
    </w:p>
    <w:p w14:paraId="2F9D6B63">
      <w:pPr>
        <w:autoSpaceDE w:val="0"/>
        <w:autoSpaceDN w:val="0"/>
        <w:adjustRightInd w:val="0"/>
        <w:spacing w:line="588" w:lineRule="exact"/>
        <w:ind w:firstLine="640" w:firstLineChars="200"/>
        <w:jc w:val="left"/>
        <w:rPr>
          <w:rFonts w:ascii="仿宋" w:hAnsi="仿宋" w:eastAsia="仿宋"/>
          <w:sz w:val="32"/>
          <w:szCs w:val="32"/>
        </w:rPr>
      </w:pPr>
      <w:r>
        <w:rPr>
          <w:rFonts w:hint="eastAsia" w:ascii="黑体" w:hAnsi="黑体" w:eastAsia="黑体"/>
          <w:sz w:val="32"/>
          <w:szCs w:val="32"/>
        </w:rPr>
        <w:t>十一、“三公”经费：</w:t>
      </w:r>
      <w:r>
        <w:rPr>
          <w:rFonts w:hint="eastAsia" w:ascii="仿宋" w:hAnsi="仿宋" w:eastAsia="仿宋"/>
          <w:sz w:val="32"/>
          <w:szCs w:val="32"/>
        </w:rPr>
        <w:t>是指部门（单位）使用财政拨款安排的因公出国（境）费、公务用车购置及运行维护费和公务接待费。其中：因公出国（境）费反映公务出国（境）的国际旅费、国外城市间交通费、住宿费、伙食费、培训费、公杂费等支出；公务用车购置费反映公务用车购置支出（含车辆购置税、牌照费），公务用车运行维护费反映公务用车燃料费、维修费、保险费等支出；公务接待费反映按规定开支的各类公务接待（含外宾接待）费用。</w:t>
      </w:r>
    </w:p>
    <w:p w14:paraId="7BABFBA6">
      <w:pPr>
        <w:spacing w:line="588" w:lineRule="exact"/>
        <w:ind w:firstLine="640" w:firstLineChars="200"/>
        <w:rPr>
          <w:rFonts w:ascii="仿宋" w:hAnsi="仿宋" w:eastAsia="仿宋"/>
          <w:sz w:val="32"/>
          <w:szCs w:val="32"/>
        </w:rPr>
      </w:pPr>
      <w:r>
        <w:rPr>
          <w:rFonts w:hint="eastAsia" w:ascii="黑体" w:hAnsi="黑体" w:eastAsia="黑体"/>
          <w:sz w:val="32"/>
          <w:szCs w:val="32"/>
        </w:rPr>
        <w:t>十二</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贯彻落实自治区党委、政府重大方针政策和决策部署的项目，覆盖面广、影响力大、社会关注度高、实施期长的项目，或与本部门职能职责密切相关的项目或预算安排支出相对较大的项目。</w:t>
      </w:r>
    </w:p>
    <w:p w14:paraId="2E6A6EC9"/>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3000509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方正舒体">
    <w:altName w:val="宋体"/>
    <w:panose1 w:val="02010601030101010101"/>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E03B66">
    <w:pPr>
      <w:pStyle w:val="2"/>
      <w:framePr w:wrap="around" w:vAnchor="text" w:hAnchor="margin" w:xAlign="center" w:y="1"/>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- 7 -</w:t>
    </w:r>
    <w:r>
      <w:rPr>
        <w:rStyle w:val="7"/>
        <w:rFonts w:ascii="宋体" w:hAnsi="宋体" w:eastAsia="宋体"/>
        <w:sz w:val="24"/>
        <w:szCs w:val="24"/>
      </w:rPr>
      <w:fldChar w:fldCharType="end"/>
    </w:r>
  </w:p>
  <w:p w14:paraId="100D0A83">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613FCE">
    <w:pPr>
      <w:pStyle w:val="2"/>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14:paraId="5ED24A19">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B7FE95">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3911589"/>
    <w:multiLevelType w:val="singleLevel"/>
    <w:tmpl w:val="A3911589"/>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1"/>
  <w:displayVerticalDrawingGridEvery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56652F8"/>
    <w:rsid w:val="174A116E"/>
    <w:rsid w:val="2A26412D"/>
    <w:rsid w:val="2D334D49"/>
    <w:rsid w:val="34E9325B"/>
    <w:rsid w:val="356F1C36"/>
    <w:rsid w:val="35722598"/>
    <w:rsid w:val="444F3680"/>
    <w:rsid w:val="456652F8"/>
    <w:rsid w:val="5DF46FA4"/>
    <w:rsid w:val="647E2D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table" w:styleId="5">
    <w:name w:val="Table Grid"/>
    <w:basedOn w:val="4"/>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7">
    <w:name w:val="page number"/>
    <w:basedOn w:val="6"/>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2395</Words>
  <Characters>2501</Characters>
  <Lines>0</Lines>
  <Paragraphs>0</Paragraphs>
  <TotalTime>3</TotalTime>
  <ScaleCrop>false</ScaleCrop>
  <LinksUpToDate>false</LinksUpToDate>
  <CharactersWithSpaces>2511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2025-05-06T04:33:00Z</dcterms:created>
  <dc:creator>101</dc:creator>
  <cp:lastModifiedBy>ཐར་ལམ་བཀྲ་ཤིས་</cp:lastModifiedBy>
  <cp:lastPrinted>2025-05-06T05:26:00Z</cp:lastPrinted>
  <dcterms:modified xsi:type="dcterms:W3CDTF">2025-05-08T01:57:04Z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E7F4CBF3100E4F979ABDA8EF25991BA2_11</vt:lpwstr>
  </property>
  <property fmtid="{D5CDD505-2E9C-101B-9397-08002B2CF9AE}" pid="4" name="KSOTemplateDocerSaveRecord">
    <vt:lpwstr>eyJoZGlkIjoiMjllOWI5NWM0NjdlMzgzZDMzZWJmMzg3ZDZhNzAzMTciLCJ1c2VySWQiOiIyMDIxNjQ4OTAifQ==</vt:lpwstr>
  </property>
</Properties>
</file>