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9D242">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4FAA7E23">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0C3EF84">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58DE47DD">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4"/>
          <w:szCs w:val="44"/>
        </w:rPr>
      </w:pPr>
    </w:p>
    <w:p w14:paraId="785BC9F9">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4"/>
          <w:szCs w:val="44"/>
        </w:rPr>
      </w:pPr>
    </w:p>
    <w:p w14:paraId="241EAD08">
      <w:pPr>
        <w:keepNext w:val="0"/>
        <w:keepLines w:val="0"/>
        <w:pageBreakBefore w:val="0"/>
        <w:kinsoku/>
        <w:wordWrap/>
        <w:overflowPunct/>
        <w:topLinePunct w:val="0"/>
        <w:bidi w:val="0"/>
        <w:snapToGrid/>
        <w:spacing w:line="576" w:lineRule="exact"/>
        <w:jc w:val="both"/>
        <w:textAlignment w:val="auto"/>
        <w:rPr>
          <w:rFonts w:hint="eastAsia" w:ascii="方正小标宋简体" w:hAnsi="仿宋" w:eastAsia="方正小标宋简体"/>
          <w:sz w:val="44"/>
          <w:szCs w:val="44"/>
        </w:rPr>
      </w:pPr>
    </w:p>
    <w:p w14:paraId="2083E054">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4"/>
          <w:szCs w:val="44"/>
        </w:rPr>
      </w:pPr>
    </w:p>
    <w:p w14:paraId="16AC04CC">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4"/>
          <w:szCs w:val="44"/>
        </w:rPr>
      </w:pPr>
    </w:p>
    <w:p w14:paraId="69BBA948">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0"/>
          <w:szCs w:val="40"/>
        </w:rPr>
      </w:pPr>
    </w:p>
    <w:p w14:paraId="0630CF99">
      <w:pPr>
        <w:pStyle w:val="12"/>
        <w:rPr>
          <w:sz w:val="15"/>
          <w:szCs w:val="22"/>
        </w:rPr>
      </w:pPr>
      <w:r>
        <w:rPr>
          <w:sz w:val="15"/>
          <w:szCs w:val="22"/>
        </w:rPr>
        <w:t>窗体顶端</w:t>
      </w:r>
    </w:p>
    <w:p w14:paraId="20097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jc w:val="center"/>
        <w:rPr>
          <w:rFonts w:hint="eastAsia" w:ascii="方正小标宋简体" w:hAnsi="仿宋" w:eastAsia="方正小标宋简体"/>
          <w:sz w:val="40"/>
          <w:szCs w:val="40"/>
          <w:lang w:val="en-US" w:eastAsia="zh-CN"/>
        </w:rPr>
      </w:pPr>
      <w:r>
        <w:rPr>
          <w:rFonts w:hint="eastAsia" w:ascii="方正小标宋简体" w:hAnsi="仿宋" w:eastAsia="方正小标宋简体"/>
          <w:sz w:val="40"/>
          <w:szCs w:val="40"/>
          <w:lang w:val="en-US" w:eastAsia="zh-CN"/>
        </w:rPr>
        <w:t>类乌齐县市场监督管理局2025年度部门预算公开</w:t>
      </w:r>
    </w:p>
    <w:p w14:paraId="698088DC">
      <w:pPr>
        <w:pStyle w:val="13"/>
      </w:pPr>
      <w:r>
        <w:t>窗体底端</w:t>
      </w:r>
    </w:p>
    <w:p w14:paraId="28A0374C">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5A59975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5D101B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2C663515">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bookmarkStart w:id="1" w:name="_GoBack"/>
      <w:bookmarkEnd w:id="1"/>
    </w:p>
    <w:p w14:paraId="1181540B">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590B48E5">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30D5603E">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1B444C3E">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CB7DAE2">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5D2270D6">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2C77013A">
      <w:pPr>
        <w:keepNext w:val="0"/>
        <w:keepLines w:val="0"/>
        <w:pageBreakBefore w:val="0"/>
        <w:widowControl/>
        <w:kinsoku/>
        <w:wordWrap/>
        <w:overflowPunct/>
        <w:topLinePunct w:val="0"/>
        <w:bidi w:val="0"/>
        <w:snapToGrid/>
        <w:spacing w:line="576" w:lineRule="exact"/>
        <w:ind w:firstLine="880" w:firstLineChars="200"/>
        <w:jc w:val="left"/>
        <w:textAlignment w:val="auto"/>
        <w:rPr>
          <w:rFonts w:ascii="方正小标宋简体" w:hAnsi="仿宋" w:eastAsia="方正小标宋简体"/>
          <w:sz w:val="44"/>
          <w:szCs w:val="44"/>
        </w:rPr>
      </w:pPr>
      <w:r>
        <w:rPr>
          <w:rFonts w:ascii="方正小标宋简体" w:hAnsi="仿宋" w:eastAsia="方正小标宋简体"/>
          <w:sz w:val="44"/>
          <w:szCs w:val="44"/>
        </w:rPr>
        <w:br w:type="page"/>
      </w:r>
    </w:p>
    <w:p w14:paraId="036F6121">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D7FA679">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644D638C">
      <w:pPr>
        <w:keepNext w:val="0"/>
        <w:keepLines w:val="0"/>
        <w:pageBreakBefore w:val="0"/>
        <w:kinsoku/>
        <w:wordWrap/>
        <w:overflowPunct/>
        <w:topLinePunct w:val="0"/>
        <w:bidi w:val="0"/>
        <w:snapToGrid/>
        <w:spacing w:line="576" w:lineRule="exact"/>
        <w:ind w:firstLine="643"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类乌齐县市场监督管理局</w:t>
      </w:r>
      <w:r>
        <w:rPr>
          <w:rFonts w:hint="eastAsia" w:ascii="方正小标宋简体" w:hAnsi="仿宋" w:eastAsia="方正小标宋简体"/>
          <w:b/>
          <w:sz w:val="32"/>
          <w:szCs w:val="32"/>
        </w:rPr>
        <w:t>概况</w:t>
      </w:r>
    </w:p>
    <w:p w14:paraId="58A9ED83">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14:paraId="59E26194">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二、部门机构设置</w:t>
      </w:r>
    </w:p>
    <w:p w14:paraId="43DD4FC1">
      <w:pPr>
        <w:keepNext w:val="0"/>
        <w:keepLines w:val="0"/>
        <w:pageBreakBefore w:val="0"/>
        <w:kinsoku/>
        <w:wordWrap/>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EFDA8CA">
      <w:pPr>
        <w:keepNext w:val="0"/>
        <w:keepLines w:val="0"/>
        <w:pageBreakBefore w:val="0"/>
        <w:kinsoku/>
        <w:wordWrap/>
        <w:overflowPunct/>
        <w:topLinePunct w:val="0"/>
        <w:bidi w:val="0"/>
        <w:snapToGrid/>
        <w:spacing w:line="576" w:lineRule="exact"/>
        <w:ind w:firstLine="643"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151B0B80">
      <w:pPr>
        <w:keepNext w:val="0"/>
        <w:keepLines w:val="0"/>
        <w:pageBreakBefore w:val="0"/>
        <w:kinsoku/>
        <w:wordWrap/>
        <w:overflowPunct/>
        <w:topLinePunct w:val="0"/>
        <w:bidi w:val="0"/>
        <w:snapToGrid/>
        <w:spacing w:line="576" w:lineRule="exact"/>
        <w:ind w:firstLine="643"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295EEFAF">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一、部门预算收支增减变化情况</w:t>
      </w:r>
    </w:p>
    <w:p w14:paraId="4BC7F0D0">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二、“三公”经费安排情况</w:t>
      </w:r>
    </w:p>
    <w:p w14:paraId="2581D73E">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14:paraId="0D558A73">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四、政府采购情况</w:t>
      </w:r>
    </w:p>
    <w:p w14:paraId="407F2440">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五、国有资产占有使用情况</w:t>
      </w:r>
    </w:p>
    <w:p w14:paraId="3B3403C8">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F96C326">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30444E13">
      <w:pPr>
        <w:keepNext w:val="0"/>
        <w:keepLines w:val="0"/>
        <w:pageBreakBefore w:val="0"/>
        <w:kinsoku/>
        <w:wordWrap/>
        <w:overflowPunct/>
        <w:topLinePunct w:val="0"/>
        <w:bidi w:val="0"/>
        <w:snapToGrid/>
        <w:spacing w:line="576" w:lineRule="exact"/>
        <w:ind w:firstLine="643"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5177279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084AAA7B">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6F7FCE2D">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01EF33D">
      <w:pPr>
        <w:keepNext w:val="0"/>
        <w:keepLines w:val="0"/>
        <w:pageBreakBefore w:val="0"/>
        <w:widowControl/>
        <w:kinsoku/>
        <w:wordWrap/>
        <w:overflowPunct/>
        <w:topLinePunct w:val="0"/>
        <w:bidi w:val="0"/>
        <w:snapToGrid/>
        <w:spacing w:line="576" w:lineRule="exact"/>
        <w:ind w:firstLine="640" w:firstLineChars="200"/>
        <w:jc w:val="left"/>
        <w:textAlignment w:val="auto"/>
        <w:rPr>
          <w:rFonts w:ascii="方正小标宋简体" w:hAnsi="仿宋" w:eastAsia="方正小标宋简体"/>
          <w:sz w:val="40"/>
          <w:szCs w:val="32"/>
        </w:rPr>
      </w:pPr>
      <w:r>
        <w:rPr>
          <w:rFonts w:ascii="方正小标宋简体" w:hAnsi="仿宋" w:eastAsia="方正小标宋简体"/>
          <w:sz w:val="32"/>
          <w:szCs w:val="32"/>
        </w:rPr>
        <w:br w:type="page"/>
      </w:r>
    </w:p>
    <w:p w14:paraId="08604496">
      <w:pPr>
        <w:keepNext w:val="0"/>
        <w:keepLines w:val="0"/>
        <w:pageBreakBefore w:val="0"/>
        <w:kinsoku/>
        <w:wordWrap/>
        <w:overflowPunct/>
        <w:topLinePunct w:val="0"/>
        <w:bidi w:val="0"/>
        <w:snapToGrid/>
        <w:spacing w:line="576" w:lineRule="exact"/>
        <w:jc w:val="center"/>
        <w:textAlignment w:val="auto"/>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类乌齐县市场监督管理局</w:t>
      </w:r>
      <w:r>
        <w:rPr>
          <w:rFonts w:hint="eastAsia" w:ascii="方正小标宋简体" w:hAnsi="仿宋" w:eastAsia="方正小标宋简体"/>
          <w:sz w:val="40"/>
          <w:szCs w:val="32"/>
        </w:rPr>
        <w:t>概况</w:t>
      </w:r>
    </w:p>
    <w:p w14:paraId="0A4FE7ED">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p>
    <w:p w14:paraId="5B2E64A3">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14:paraId="3805EF2E">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类乌齐县市场监督管理局</w:t>
      </w:r>
      <w:r>
        <w:rPr>
          <w:rFonts w:hint="eastAsia" w:ascii="仿宋" w:hAnsi="仿宋" w:eastAsia="仿宋"/>
          <w:sz w:val="32"/>
          <w:szCs w:val="32"/>
        </w:rPr>
        <w:t>的主要职责：</w:t>
      </w:r>
    </w:p>
    <w:p w14:paraId="72A31F17">
      <w:pPr>
        <w:pStyle w:val="3"/>
        <w:keepNext w:val="0"/>
        <w:keepLines w:val="0"/>
        <w:pageBreakBefore w:val="0"/>
        <w:widowControl w:val="0"/>
        <w:kinsoku/>
        <w:wordWrap/>
        <w:overflowPunct/>
        <w:topLinePunct w:val="0"/>
        <w:autoSpaceDE/>
        <w:autoSpaceDN/>
        <w:bidi w:val="0"/>
        <w:adjustRightInd/>
        <w:snapToGrid/>
        <w:spacing w:before="35" w:line="576" w:lineRule="exact"/>
        <w:ind w:right="373" w:firstLine="7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(一)负责市场综合监督管理；贯彻执行国家有关市场监</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2"/>
          <w:sz w:val="32"/>
          <w:szCs w:val="32"/>
        </w:rPr>
        <w:t>督管理的法律法规、政策和政府规章，组织落实质量振兴战略、</w:t>
      </w:r>
      <w:r>
        <w:rPr>
          <w:rFonts w:hint="eastAsia" w:ascii="仿宋_GB2312" w:hAnsi="仿宋_GB2312" w:eastAsia="仿宋_GB2312" w:cs="仿宋_GB2312"/>
          <w:spacing w:val="14"/>
          <w:sz w:val="32"/>
          <w:szCs w:val="32"/>
        </w:rPr>
        <w:t>食品药品(含中药、民族药</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14"/>
          <w:sz w:val="32"/>
          <w:szCs w:val="32"/>
        </w:rPr>
        <w:t>下同)安全战略和标准化战略</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4"/>
          <w:sz w:val="32"/>
          <w:szCs w:val="32"/>
        </w:rPr>
        <w:t>拟订并组织实施有关规划，组织实施对全县各类市场主体的监督管理，规范和维护市场秩序，营造诚实守信、公平竞争的市</w:t>
      </w:r>
      <w:r>
        <w:rPr>
          <w:rFonts w:hint="eastAsia" w:ascii="仿宋_GB2312" w:hAnsi="仿宋_GB2312" w:eastAsia="仿宋_GB2312" w:cs="仿宋_GB2312"/>
          <w:spacing w:val="26"/>
          <w:sz w:val="32"/>
          <w:szCs w:val="32"/>
        </w:rPr>
        <w:t>场环境</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26"/>
          <w:sz w:val="32"/>
          <w:szCs w:val="32"/>
        </w:rPr>
        <w:t>。</w:t>
      </w:r>
    </w:p>
    <w:p w14:paraId="7F4546D9">
      <w:pPr>
        <w:pStyle w:val="3"/>
        <w:keepNext w:val="0"/>
        <w:keepLines w:val="0"/>
        <w:pageBreakBefore w:val="0"/>
        <w:widowControl w:val="0"/>
        <w:kinsoku/>
        <w:wordWrap/>
        <w:overflowPunct/>
        <w:topLinePunct w:val="0"/>
        <w:autoSpaceDE/>
        <w:autoSpaceDN/>
        <w:bidi w:val="0"/>
        <w:adjustRightInd/>
        <w:snapToGrid/>
        <w:spacing w:before="97" w:line="576" w:lineRule="exact"/>
        <w:ind w:right="372" w:firstLine="729"/>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0"/>
          <w:sz w:val="32"/>
          <w:szCs w:val="32"/>
        </w:rPr>
        <w:t>(二)负责市场主体统一登记注册；指导全县各类企业、</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4"/>
          <w:sz w:val="32"/>
          <w:szCs w:val="32"/>
        </w:rPr>
        <w:t>农牧民专业合作社和从事经营活动的单位、个体工商户，以及</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县外企业常驻代表机构等市场主体的登记注册工作；建立市场</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3"/>
          <w:sz w:val="32"/>
          <w:szCs w:val="32"/>
        </w:rPr>
        <w:t>主体信息公示和共享机制，依法公示和共享有关信息，加强信</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
          <w:sz w:val="32"/>
          <w:szCs w:val="32"/>
        </w:rPr>
        <w:t>用监管，推动市场主体信用体系建设。</w:t>
      </w:r>
    </w:p>
    <w:p w14:paraId="54698F10">
      <w:pPr>
        <w:pStyle w:val="3"/>
        <w:keepNext w:val="0"/>
        <w:keepLines w:val="0"/>
        <w:pageBreakBefore w:val="0"/>
        <w:widowControl w:val="0"/>
        <w:kinsoku/>
        <w:wordWrap/>
        <w:overflowPunct/>
        <w:topLinePunct w:val="0"/>
        <w:autoSpaceDE/>
        <w:autoSpaceDN/>
        <w:bidi w:val="0"/>
        <w:adjustRightInd/>
        <w:snapToGrid/>
        <w:spacing w:before="97" w:line="576" w:lineRule="exact"/>
        <w:ind w:right="372" w:firstLine="7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(三)负责指导和监督市场监管综合执法工作；指导全县</w:t>
      </w:r>
      <w:r>
        <w:rPr>
          <w:rFonts w:hint="eastAsia" w:ascii="仿宋_GB2312" w:hAnsi="仿宋_GB2312" w:eastAsia="仿宋_GB2312" w:cs="仿宋_GB2312"/>
          <w:spacing w:val="5"/>
          <w:sz w:val="32"/>
          <w:szCs w:val="32"/>
        </w:rPr>
        <w:t>市场监管综合执法工作，推动实行统一的市场监管；组织查处</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3"/>
          <w:sz w:val="32"/>
          <w:szCs w:val="32"/>
        </w:rPr>
        <w:t>和督办重大违法案件；规范市场监管行政执法行为。</w:t>
      </w:r>
    </w:p>
    <w:p w14:paraId="4FCC4E16">
      <w:pPr>
        <w:pStyle w:val="3"/>
        <w:keepNext w:val="0"/>
        <w:keepLines w:val="0"/>
        <w:pageBreakBefore w:val="0"/>
        <w:widowControl w:val="0"/>
        <w:kinsoku/>
        <w:wordWrap/>
        <w:overflowPunct/>
        <w:topLinePunct w:val="0"/>
        <w:autoSpaceDE/>
        <w:autoSpaceDN/>
        <w:bidi w:val="0"/>
        <w:adjustRightInd/>
        <w:snapToGrid/>
        <w:spacing w:before="230" w:line="576" w:lineRule="exact"/>
        <w:ind w:right="367" w:firstLine="7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(四)负责反垄断统一执法；统筹推进竞争政策实施，指</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6"/>
          <w:sz w:val="32"/>
          <w:szCs w:val="32"/>
        </w:rPr>
        <w:t>导实施公平竞争审查制度；依法依授权对经营者集中行为进行</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6"/>
          <w:sz w:val="32"/>
          <w:szCs w:val="32"/>
        </w:rPr>
        <w:t>反垄断审查，负责对垄断协议、滥用市场支配地位和滥用行政</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3"/>
          <w:sz w:val="32"/>
          <w:szCs w:val="32"/>
        </w:rPr>
        <w:t>权力排除、限制竞争等行为的反垄断执法工作。</w:t>
      </w:r>
    </w:p>
    <w:p w14:paraId="0DF97396">
      <w:pPr>
        <w:pStyle w:val="3"/>
        <w:keepNext w:val="0"/>
        <w:keepLines w:val="0"/>
        <w:pageBreakBefore w:val="0"/>
        <w:widowControl w:val="0"/>
        <w:kinsoku/>
        <w:wordWrap/>
        <w:overflowPunct/>
        <w:topLinePunct w:val="0"/>
        <w:autoSpaceDE/>
        <w:autoSpaceDN/>
        <w:bidi w:val="0"/>
        <w:adjustRightInd/>
        <w:snapToGrid/>
        <w:spacing w:before="180" w:line="576" w:lineRule="exact"/>
        <w:ind w:right="374" w:firstLine="7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(五)负责监督管理市场秩序；依法监督管理市场交易、</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5"/>
          <w:sz w:val="32"/>
          <w:szCs w:val="32"/>
        </w:rPr>
        <w:t>网络商品交易及有关服务的行为；组织指导查处价格收费违法</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5"/>
          <w:sz w:val="32"/>
          <w:szCs w:val="32"/>
        </w:rPr>
        <w:t>违规、不正当竞争、违法直销、传销、侵犯商标专利知识产权</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3"/>
          <w:sz w:val="32"/>
          <w:szCs w:val="32"/>
        </w:rPr>
        <w:t>和制售假冒伪劣行为；指导广告业发展，监督管理广告</w:t>
      </w:r>
      <w:r>
        <w:rPr>
          <w:rFonts w:hint="eastAsia" w:ascii="仿宋_GB2312" w:hAnsi="仿宋_GB2312" w:eastAsia="仿宋_GB2312" w:cs="仿宋_GB2312"/>
          <w:spacing w:val="2"/>
          <w:sz w:val="32"/>
          <w:szCs w:val="32"/>
        </w:rPr>
        <w:t>活动；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依法查处无照生产经营和相关无证生产经营行为；指导县消费</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
          <w:sz w:val="32"/>
          <w:szCs w:val="32"/>
        </w:rPr>
        <w:t>者协会开展消费维权工作。</w:t>
      </w:r>
    </w:p>
    <w:p w14:paraId="2C4C2136">
      <w:pPr>
        <w:pStyle w:val="3"/>
        <w:keepNext w:val="0"/>
        <w:keepLines w:val="0"/>
        <w:pageBreakBefore w:val="0"/>
        <w:widowControl w:val="0"/>
        <w:kinsoku/>
        <w:wordWrap/>
        <w:overflowPunct/>
        <w:topLinePunct w:val="0"/>
        <w:autoSpaceDE/>
        <w:autoSpaceDN/>
        <w:bidi w:val="0"/>
        <w:adjustRightInd/>
        <w:snapToGrid/>
        <w:spacing w:before="231" w:line="576" w:lineRule="exact"/>
        <w:ind w:right="262" w:firstLine="7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(六)负责宏观质量管理；拟订实施质量发</w:t>
      </w:r>
      <w:r>
        <w:rPr>
          <w:rFonts w:hint="eastAsia" w:ascii="仿宋_GB2312" w:hAnsi="仿宋_GB2312" w:eastAsia="仿宋_GB2312" w:cs="仿宋_GB2312"/>
          <w:spacing w:val="5"/>
          <w:sz w:val="32"/>
          <w:szCs w:val="32"/>
        </w:rPr>
        <w:t>展的制度措施；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统筹全县质量基础设施协同服务与应用；会同有</w:t>
      </w:r>
      <w:r>
        <w:rPr>
          <w:rFonts w:hint="eastAsia" w:ascii="仿宋_GB2312" w:hAnsi="仿宋_GB2312" w:eastAsia="仿宋_GB2312" w:cs="仿宋_GB2312"/>
          <w:spacing w:val="5"/>
          <w:sz w:val="32"/>
          <w:szCs w:val="32"/>
        </w:rPr>
        <w:t>关部门组织实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施重大工程设备质量监理制度，组织重大质量</w:t>
      </w:r>
      <w:r>
        <w:rPr>
          <w:rFonts w:hint="eastAsia" w:ascii="仿宋_GB2312" w:hAnsi="仿宋_GB2312" w:eastAsia="仿宋_GB2312" w:cs="仿宋_GB2312"/>
          <w:spacing w:val="5"/>
          <w:sz w:val="32"/>
          <w:szCs w:val="32"/>
        </w:rPr>
        <w:t>事故调查，贯彻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实施缺陷产品召回制度，监督管理产品防伪工作。</w:t>
      </w:r>
    </w:p>
    <w:p w14:paraId="7A78E849">
      <w:pPr>
        <w:pStyle w:val="3"/>
        <w:keepNext w:val="0"/>
        <w:keepLines w:val="0"/>
        <w:pageBreakBefore w:val="0"/>
        <w:widowControl w:val="0"/>
        <w:kinsoku/>
        <w:wordWrap/>
        <w:overflowPunct/>
        <w:topLinePunct w:val="0"/>
        <w:autoSpaceDE/>
        <w:autoSpaceDN/>
        <w:bidi w:val="0"/>
        <w:adjustRightInd/>
        <w:snapToGrid/>
        <w:spacing w:before="224" w:line="576" w:lineRule="exact"/>
        <w:ind w:right="301" w:firstLine="7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(七)负责产品质量安全监督管理；负责产品质</w:t>
      </w:r>
      <w:r>
        <w:rPr>
          <w:rFonts w:hint="eastAsia" w:ascii="仿宋_GB2312" w:hAnsi="仿宋_GB2312" w:eastAsia="仿宋_GB2312" w:cs="仿宋_GB2312"/>
          <w:spacing w:val="12"/>
          <w:sz w:val="32"/>
          <w:szCs w:val="32"/>
        </w:rPr>
        <w:t>量风险防</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控和县级监督抽查工作；组织实施质量分级制度、质量安全追</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2"/>
          <w:sz w:val="32"/>
          <w:szCs w:val="32"/>
        </w:rPr>
        <w:t>溯制度；负责工业产品生产许可管理；负责纤维质量</w:t>
      </w:r>
      <w:r>
        <w:rPr>
          <w:rFonts w:hint="eastAsia" w:ascii="仿宋_GB2312" w:hAnsi="仿宋_GB2312" w:eastAsia="仿宋_GB2312" w:cs="仿宋_GB2312"/>
          <w:spacing w:val="-3"/>
          <w:sz w:val="32"/>
          <w:szCs w:val="32"/>
        </w:rPr>
        <w:t>监督工作。</w:t>
      </w:r>
    </w:p>
    <w:p w14:paraId="7450829F">
      <w:pPr>
        <w:pStyle w:val="3"/>
        <w:keepNext w:val="0"/>
        <w:keepLines w:val="0"/>
        <w:pageBreakBefore w:val="0"/>
        <w:widowControl w:val="0"/>
        <w:kinsoku/>
        <w:wordWrap/>
        <w:overflowPunct/>
        <w:topLinePunct w:val="0"/>
        <w:autoSpaceDE/>
        <w:autoSpaceDN/>
        <w:bidi w:val="0"/>
        <w:adjustRightInd/>
        <w:snapToGrid/>
        <w:spacing w:before="94" w:line="576" w:lineRule="exact"/>
        <w:ind w:firstLine="68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(八)负责特种设备安全监督管理；综合管理特种设备安</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6"/>
          <w:sz w:val="32"/>
          <w:szCs w:val="32"/>
        </w:rPr>
        <w:t>全监察、监督工作，监督检查高耗能特种设备节</w:t>
      </w:r>
      <w:r>
        <w:rPr>
          <w:rFonts w:hint="eastAsia" w:ascii="仿宋_GB2312" w:hAnsi="仿宋_GB2312" w:eastAsia="仿宋_GB2312" w:cs="仿宋_GB2312"/>
          <w:spacing w:val="5"/>
          <w:sz w:val="32"/>
          <w:szCs w:val="32"/>
        </w:rPr>
        <w:t>能标准和锅炉</w:t>
      </w:r>
      <w:r>
        <w:rPr>
          <w:rFonts w:hint="eastAsia" w:ascii="仿宋_GB2312" w:hAnsi="仿宋_GB2312" w:eastAsia="仿宋_GB2312" w:cs="仿宋_GB2312"/>
          <w:spacing w:val="8"/>
          <w:sz w:val="32"/>
          <w:szCs w:val="32"/>
        </w:rPr>
        <w:t>环境保护标准的执行情况。</w:t>
      </w:r>
    </w:p>
    <w:p w14:paraId="0F8E9056">
      <w:pPr>
        <w:pStyle w:val="3"/>
        <w:keepNext w:val="0"/>
        <w:keepLines w:val="0"/>
        <w:pageBreakBefore w:val="0"/>
        <w:widowControl w:val="0"/>
        <w:kinsoku/>
        <w:wordWrap/>
        <w:overflowPunct/>
        <w:topLinePunct w:val="0"/>
        <w:autoSpaceDE/>
        <w:autoSpaceDN/>
        <w:bidi w:val="0"/>
        <w:adjustRightInd/>
        <w:snapToGrid/>
        <w:spacing w:before="69" w:line="576" w:lineRule="exact"/>
        <w:ind w:right="383" w:firstLine="819"/>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(九)负责食品、药品、医疗器械和化妆品安全监督管理 综合协调；拟订食品药品安全制度措施并组织实施；负责县食 品药品安全应急体系建设，组织指导重大食品药品安全事件应 急处置和调查处理工作；建立健全并贯彻执行食品药品安全重 要信息直报制度；承担县食品安全委员会日常工作。</w:t>
      </w:r>
    </w:p>
    <w:p w14:paraId="4BAE5976">
      <w:pPr>
        <w:pStyle w:val="3"/>
        <w:keepNext w:val="0"/>
        <w:keepLines w:val="0"/>
        <w:pageBreakBefore w:val="0"/>
        <w:widowControl w:val="0"/>
        <w:kinsoku/>
        <w:wordWrap/>
        <w:overflowPunct/>
        <w:topLinePunct w:val="0"/>
        <w:autoSpaceDE/>
        <w:autoSpaceDN/>
        <w:bidi w:val="0"/>
        <w:adjustRightInd/>
        <w:snapToGrid/>
        <w:spacing w:before="69" w:line="576" w:lineRule="exact"/>
        <w:ind w:right="383" w:firstLine="81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 xml:space="preserve">(十)负责食品、药品、医疗器械和化妆品安全监督管理； </w:t>
      </w:r>
      <w:r>
        <w:rPr>
          <w:rFonts w:hint="eastAsia" w:ascii="仿宋_GB2312" w:hAnsi="仿宋_GB2312" w:eastAsia="仿宋_GB2312" w:cs="仿宋_GB2312"/>
          <w:spacing w:val="4"/>
          <w:sz w:val="32"/>
          <w:szCs w:val="32"/>
        </w:rPr>
        <w:t>监督实施国家食品、药品、医疗器械和化妆</w:t>
      </w:r>
      <w:r>
        <w:rPr>
          <w:rFonts w:hint="eastAsia" w:ascii="仿宋_GB2312" w:hAnsi="仿宋_GB2312" w:eastAsia="仿宋_GB2312" w:cs="仿宋_GB2312"/>
          <w:spacing w:val="3"/>
          <w:sz w:val="32"/>
          <w:szCs w:val="32"/>
        </w:rPr>
        <w:t>品法律法规和规章，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拟订监督管理规划；建立全县覆盖食品生产、药品</w:t>
      </w:r>
      <w:r>
        <w:rPr>
          <w:rFonts w:hint="eastAsia" w:ascii="仿宋_GB2312" w:hAnsi="仿宋_GB2312" w:eastAsia="仿宋_GB2312" w:cs="仿宋_GB2312"/>
          <w:spacing w:val="10"/>
          <w:sz w:val="32"/>
          <w:szCs w:val="32"/>
        </w:rPr>
        <w:t>、医疗器械和化妆品流通、消费全过程的监督检查制度和隐患排查治理机制并组织实施，防范区域性、系统性食品、药品安全风险；推</w:t>
      </w:r>
      <w:r>
        <w:rPr>
          <w:rFonts w:hint="eastAsia" w:ascii="仿宋_GB2312" w:hAnsi="仿宋_GB2312" w:eastAsia="仿宋_GB2312" w:cs="仿宋_GB2312"/>
          <w:spacing w:val="12"/>
          <w:sz w:val="32"/>
          <w:szCs w:val="32"/>
        </w:rPr>
        <w:t>动建立食品、药品生产经营者落实主体责任</w:t>
      </w:r>
      <w:r>
        <w:rPr>
          <w:rFonts w:hint="eastAsia" w:ascii="仿宋_GB2312" w:hAnsi="仿宋_GB2312" w:eastAsia="仿宋_GB2312" w:cs="仿宋_GB2312"/>
          <w:spacing w:val="11"/>
          <w:sz w:val="32"/>
          <w:szCs w:val="32"/>
        </w:rPr>
        <w:t>的机制，健全食品安全追溯体系；建立问题产品召回和处理制</w:t>
      </w:r>
      <w:r>
        <w:rPr>
          <w:rFonts w:hint="eastAsia" w:ascii="仿宋_GB2312" w:hAnsi="仿宋_GB2312" w:eastAsia="仿宋_GB2312" w:cs="仿宋_GB2312"/>
          <w:spacing w:val="10"/>
          <w:sz w:val="32"/>
          <w:szCs w:val="32"/>
        </w:rPr>
        <w:t>度并监督实施；组</w:t>
      </w:r>
      <w:r>
        <w:rPr>
          <w:rFonts w:hint="eastAsia" w:ascii="仿宋_GB2312" w:hAnsi="仿宋_GB2312" w:eastAsia="仿宋_GB2312" w:cs="仿宋_GB2312"/>
          <w:spacing w:val="4"/>
          <w:sz w:val="32"/>
          <w:szCs w:val="32"/>
        </w:rPr>
        <w:t>织开展安全监督抽检、风险监测、检查处置和风险低风险预警</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3"/>
          <w:sz w:val="32"/>
          <w:szCs w:val="32"/>
        </w:rPr>
        <w:t>风险交流工作；组织实施特殊食品注册、备案和监督管理。</w:t>
      </w:r>
    </w:p>
    <w:p w14:paraId="7179EDD4">
      <w:pPr>
        <w:pStyle w:val="3"/>
        <w:keepNext w:val="0"/>
        <w:keepLines w:val="0"/>
        <w:pageBreakBefore w:val="0"/>
        <w:widowControl w:val="0"/>
        <w:kinsoku/>
        <w:wordWrap/>
        <w:overflowPunct/>
        <w:topLinePunct w:val="0"/>
        <w:autoSpaceDE/>
        <w:autoSpaceDN/>
        <w:bidi w:val="0"/>
        <w:adjustRightInd/>
        <w:snapToGrid/>
        <w:spacing w:before="49" w:line="576" w:lineRule="exact"/>
        <w:ind w:right="363" w:firstLine="81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(十一)负责监督实施国家药品、医疗器械和化妆品标准；</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1"/>
          <w:sz w:val="32"/>
          <w:szCs w:val="32"/>
        </w:rPr>
        <w:t>监督实施地方药材标准和医疗机构制剂标准；组织实施中药品</w:t>
      </w:r>
      <w:r>
        <w:rPr>
          <w:rFonts w:hint="eastAsia" w:ascii="仿宋_GB2312" w:hAnsi="仿宋_GB2312" w:eastAsia="仿宋_GB2312" w:cs="仿宋_GB2312"/>
          <w:spacing w:val="-23"/>
          <w:sz w:val="32"/>
          <w:szCs w:val="32"/>
        </w:rPr>
        <w:t>种保护制度和药品分类管理制度相关工作；配合实施基本药物制度。</w:t>
      </w:r>
    </w:p>
    <w:p w14:paraId="2FADA3BA">
      <w:pPr>
        <w:pStyle w:val="3"/>
        <w:keepNext w:val="0"/>
        <w:keepLines w:val="0"/>
        <w:pageBreakBefore w:val="0"/>
        <w:widowControl w:val="0"/>
        <w:kinsoku/>
        <w:wordWrap/>
        <w:overflowPunct/>
        <w:topLinePunct w:val="0"/>
        <w:autoSpaceDE/>
        <w:autoSpaceDN/>
        <w:bidi w:val="0"/>
        <w:adjustRightInd/>
        <w:snapToGrid/>
        <w:spacing w:before="53" w:line="576" w:lineRule="exact"/>
        <w:ind w:right="485" w:firstLine="81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(十二)负责药品、医疗器械和化妆品注册、初审和备案</w:t>
      </w:r>
      <w:r>
        <w:rPr>
          <w:rFonts w:hint="eastAsia" w:ascii="仿宋_GB2312" w:hAnsi="仿宋_GB2312" w:eastAsia="仿宋_GB2312" w:cs="仿宋_GB2312"/>
          <w:spacing w:val="11"/>
          <w:sz w:val="32"/>
          <w:szCs w:val="32"/>
        </w:rPr>
        <w:t>管理；组织实施医疗机构制剂注册、初审和备案管理制度，完</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5"/>
          <w:sz w:val="32"/>
          <w:szCs w:val="32"/>
        </w:rPr>
        <w:t>善审批服务便利化措施。</w:t>
      </w:r>
    </w:p>
    <w:p w14:paraId="1A9BD6D1">
      <w:pPr>
        <w:pStyle w:val="3"/>
        <w:keepNext w:val="0"/>
        <w:keepLines w:val="0"/>
        <w:pageBreakBefore w:val="0"/>
        <w:widowControl w:val="0"/>
        <w:kinsoku/>
        <w:wordWrap/>
        <w:overflowPunct/>
        <w:topLinePunct w:val="0"/>
        <w:autoSpaceDE/>
        <w:autoSpaceDN/>
        <w:bidi w:val="0"/>
        <w:adjustRightInd/>
        <w:snapToGrid/>
        <w:spacing w:before="94" w:line="576" w:lineRule="exact"/>
        <w:ind w:left="15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(十三)负责药品、医疗器械和化妆品行政许可；负责药</w:t>
      </w:r>
      <w:r>
        <w:rPr>
          <w:rFonts w:hint="eastAsia" w:ascii="仿宋_GB2312" w:hAnsi="仿宋_GB2312" w:eastAsia="仿宋_GB2312" w:cs="仿宋_GB2312"/>
          <w:spacing w:val="4"/>
          <w:sz w:val="32"/>
          <w:szCs w:val="32"/>
        </w:rPr>
        <w:t>品、医疗器械和化妆品零售许可、互联网销</w:t>
      </w:r>
      <w:r>
        <w:rPr>
          <w:rFonts w:hint="eastAsia" w:ascii="仿宋_GB2312" w:hAnsi="仿宋_GB2312" w:eastAsia="仿宋_GB2312" w:cs="仿宋_GB2312"/>
          <w:spacing w:val="3"/>
          <w:sz w:val="32"/>
          <w:szCs w:val="32"/>
        </w:rPr>
        <w:t>售第三方平台备案。</w:t>
      </w:r>
    </w:p>
    <w:p w14:paraId="7DF7D99A">
      <w:pPr>
        <w:pStyle w:val="3"/>
        <w:keepNext w:val="0"/>
        <w:keepLines w:val="0"/>
        <w:pageBreakBefore w:val="0"/>
        <w:widowControl w:val="0"/>
        <w:kinsoku/>
        <w:wordWrap/>
        <w:overflowPunct/>
        <w:topLinePunct w:val="0"/>
        <w:autoSpaceDE/>
        <w:autoSpaceDN/>
        <w:bidi w:val="0"/>
        <w:adjustRightInd/>
        <w:snapToGrid/>
        <w:spacing w:before="190" w:line="576" w:lineRule="exact"/>
        <w:ind w:right="237" w:firstLine="7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(十四)负责药品、医疗器械和化妆品质量管理和监督检</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8"/>
          <w:sz w:val="32"/>
          <w:szCs w:val="32"/>
        </w:rPr>
        <w:t>查；监督实施药品(含医疗机构制剂)、医疗器械研发、经营、</w:t>
      </w:r>
      <w:r>
        <w:rPr>
          <w:rFonts w:hint="eastAsia" w:ascii="仿宋_GB2312" w:hAnsi="仿宋_GB2312" w:eastAsia="仿宋_GB2312" w:cs="仿宋_GB2312"/>
          <w:spacing w:val="16"/>
          <w:sz w:val="32"/>
          <w:szCs w:val="32"/>
        </w:rPr>
        <w:t>使用和化妆品经营质量管理规范，指导查处批发</w:t>
      </w:r>
      <w:r>
        <w:rPr>
          <w:rFonts w:hint="eastAsia" w:ascii="仿宋_GB2312" w:hAnsi="仿宋_GB2312" w:eastAsia="仿宋_GB2312" w:cs="仿宋_GB2312"/>
          <w:spacing w:val="15"/>
          <w:sz w:val="32"/>
          <w:szCs w:val="32"/>
        </w:rPr>
        <w:t>和经营使用环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节的违法行为；制定并组织实施全县药品、医疗器械和化妆品</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6"/>
          <w:sz w:val="32"/>
          <w:szCs w:val="32"/>
        </w:rPr>
        <w:t>经营监督管理制度。</w:t>
      </w:r>
    </w:p>
    <w:p w14:paraId="29670FD6">
      <w:pPr>
        <w:pStyle w:val="3"/>
        <w:keepNext w:val="0"/>
        <w:keepLines w:val="0"/>
        <w:pageBreakBefore w:val="0"/>
        <w:widowControl w:val="0"/>
        <w:kinsoku/>
        <w:wordWrap/>
        <w:overflowPunct/>
        <w:topLinePunct w:val="0"/>
        <w:autoSpaceDE/>
        <w:autoSpaceDN/>
        <w:bidi w:val="0"/>
        <w:adjustRightInd/>
        <w:snapToGrid/>
        <w:spacing w:before="72" w:line="576" w:lineRule="exact"/>
        <w:ind w:right="321" w:firstLine="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(十五)负责药品、医疗器械和化妆品上市后风险管理；</w:t>
      </w:r>
      <w:r>
        <w:rPr>
          <w:rFonts w:hint="eastAsia" w:ascii="仿宋_GB2312" w:hAnsi="仿宋_GB2312" w:eastAsia="仿宋_GB2312" w:cs="仿宋_GB2312"/>
          <w:spacing w:val="16"/>
          <w:sz w:val="32"/>
          <w:szCs w:val="32"/>
        </w:rPr>
        <w:t>组织开展药品不良反应、医疗器械不良事件和化妆品不</w:t>
      </w:r>
      <w:r>
        <w:rPr>
          <w:rFonts w:hint="eastAsia" w:ascii="仿宋_GB2312" w:hAnsi="仿宋_GB2312" w:eastAsia="仿宋_GB2312" w:cs="仿宋_GB2312"/>
          <w:spacing w:val="15"/>
          <w:sz w:val="32"/>
          <w:szCs w:val="32"/>
        </w:rPr>
        <w:t>良反应的监测、评价和处置工作；组织制定并监督实</w:t>
      </w:r>
      <w:r>
        <w:rPr>
          <w:rFonts w:hint="eastAsia" w:ascii="仿宋_GB2312" w:hAnsi="仿宋_GB2312" w:eastAsia="仿宋_GB2312" w:cs="仿宋_GB2312"/>
          <w:spacing w:val="14"/>
          <w:sz w:val="32"/>
          <w:szCs w:val="32"/>
        </w:rPr>
        <w:t>施全县药品、医</w:t>
      </w:r>
      <w:r>
        <w:rPr>
          <w:rFonts w:hint="eastAsia" w:ascii="仿宋_GB2312" w:hAnsi="仿宋_GB2312" w:eastAsia="仿宋_GB2312" w:cs="仿宋_GB2312"/>
          <w:spacing w:val="15"/>
          <w:sz w:val="32"/>
          <w:szCs w:val="32"/>
        </w:rPr>
        <w:t>疗器械和化妆品质量抽查检验计划，发布质量公告，组织排查</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1"/>
          <w:sz w:val="32"/>
          <w:szCs w:val="32"/>
        </w:rPr>
        <w:t>风险隐患。</w:t>
      </w:r>
    </w:p>
    <w:p w14:paraId="5A597F03">
      <w:pPr>
        <w:pStyle w:val="3"/>
        <w:keepNext w:val="0"/>
        <w:keepLines w:val="0"/>
        <w:pageBreakBefore w:val="0"/>
        <w:widowControl w:val="0"/>
        <w:kinsoku/>
        <w:wordWrap/>
        <w:overflowPunct/>
        <w:topLinePunct w:val="0"/>
        <w:autoSpaceDE/>
        <w:autoSpaceDN/>
        <w:bidi w:val="0"/>
        <w:adjustRightInd/>
        <w:snapToGrid/>
        <w:spacing w:before="57" w:line="576" w:lineRule="exact"/>
        <w:ind w:right="256" w:firstLine="750"/>
        <w:jc w:val="both"/>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2"/>
          <w:sz w:val="32"/>
          <w:szCs w:val="32"/>
        </w:rPr>
        <w:t xml:space="preserve">(十六)负责市场监督管理科技和信息化建设、新闻宣传； </w:t>
      </w:r>
      <w:r>
        <w:rPr>
          <w:rFonts w:hint="eastAsia" w:ascii="仿宋_GB2312" w:hAnsi="仿宋_GB2312" w:eastAsia="仿宋_GB2312" w:cs="仿宋_GB2312"/>
          <w:spacing w:val="15"/>
          <w:sz w:val="32"/>
          <w:szCs w:val="32"/>
        </w:rPr>
        <w:t>按规定承担技术性贸易措施有关工作；负责市场监督管理领域</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8"/>
          <w:sz w:val="32"/>
          <w:szCs w:val="32"/>
        </w:rPr>
        <w:t>对外交流与合作、教育培训。</w:t>
      </w:r>
    </w:p>
    <w:p w14:paraId="418A6C7D">
      <w:pPr>
        <w:pStyle w:val="3"/>
        <w:keepNext w:val="0"/>
        <w:keepLines w:val="0"/>
        <w:pageBreakBefore w:val="0"/>
        <w:widowControl w:val="0"/>
        <w:kinsoku/>
        <w:wordWrap/>
        <w:overflowPunct/>
        <w:topLinePunct w:val="0"/>
        <w:autoSpaceDE/>
        <w:autoSpaceDN/>
        <w:bidi w:val="0"/>
        <w:adjustRightInd/>
        <w:snapToGrid/>
        <w:spacing w:before="57" w:line="576" w:lineRule="exact"/>
        <w:ind w:right="256" w:firstLine="750"/>
        <w:jc w:val="both"/>
        <w:textAlignment w:val="auto"/>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(十七)负责本行业领域安全生产监督管理和应急处置工作。</w:t>
      </w:r>
    </w:p>
    <w:p w14:paraId="55379D81">
      <w:pPr>
        <w:keepNext w:val="0"/>
        <w:keepLines w:val="0"/>
        <w:pageBreakBefore w:val="0"/>
        <w:kinsoku/>
        <w:wordWrap/>
        <w:overflowPunct/>
        <w:topLinePunct w:val="0"/>
        <w:bidi w:val="0"/>
        <w:snapToGrid/>
        <w:spacing w:line="576" w:lineRule="exact"/>
        <w:ind w:firstLine="720"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rPr>
        <w:t>(十八)完成县委、县政府交办的其他任务</w:t>
      </w:r>
      <w:r>
        <w:rPr>
          <w:rFonts w:hint="eastAsia" w:ascii="仿宋_GB2312" w:hAnsi="仿宋_GB2312" w:eastAsia="仿宋_GB2312" w:cs="仿宋_GB2312"/>
          <w:spacing w:val="20"/>
          <w:sz w:val="32"/>
          <w:szCs w:val="32"/>
          <w:lang w:eastAsia="zh-CN"/>
        </w:rPr>
        <w:t>。</w:t>
      </w:r>
    </w:p>
    <w:p w14:paraId="6A089CAD">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部门（单位）机构设置</w:t>
      </w:r>
      <w:r>
        <w:rPr>
          <w:rFonts w:ascii="黑体" w:hAnsi="黑体" w:eastAsia="黑体"/>
          <w:sz w:val="32"/>
          <w:szCs w:val="32"/>
        </w:rPr>
        <w:t>情况</w:t>
      </w:r>
    </w:p>
    <w:p w14:paraId="0E7501F9">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类乌齐县市场监督管理局</w:t>
      </w:r>
      <w:r>
        <w:rPr>
          <w:rFonts w:hint="eastAsia" w:ascii="仿宋" w:hAnsi="仿宋" w:eastAsia="仿宋"/>
          <w:sz w:val="32"/>
          <w:szCs w:val="32"/>
          <w:lang w:val="en-US" w:eastAsia="zh-CN"/>
        </w:rPr>
        <w:t>不</w:t>
      </w:r>
      <w:r>
        <w:rPr>
          <w:rFonts w:hint="eastAsia" w:ascii="仿宋" w:hAnsi="仿宋" w:eastAsia="仿宋"/>
          <w:sz w:val="32"/>
          <w:szCs w:val="32"/>
        </w:rPr>
        <w:t>设内设机构</w:t>
      </w:r>
      <w:r>
        <w:rPr>
          <w:rFonts w:hint="eastAsia" w:ascii="仿宋" w:hAnsi="仿宋" w:eastAsia="仿宋"/>
          <w:sz w:val="32"/>
          <w:szCs w:val="32"/>
          <w:lang w:eastAsia="zh-CN"/>
        </w:rPr>
        <w:t>。</w:t>
      </w:r>
    </w:p>
    <w:p w14:paraId="248077BC">
      <w:pPr>
        <w:keepNext w:val="0"/>
        <w:keepLines w:val="0"/>
        <w:pageBreakBefore w:val="0"/>
        <w:kinsoku/>
        <w:wordWrap/>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41DCE5A6">
      <w:pPr>
        <w:keepNext w:val="0"/>
        <w:keepLines w:val="0"/>
        <w:pageBreakBefore w:val="0"/>
        <w:kinsoku/>
        <w:wordWrap/>
        <w:overflowPunct/>
        <w:topLinePunct w:val="0"/>
        <w:bidi w:val="0"/>
        <w:snapToGrid/>
        <w:spacing w:line="576" w:lineRule="exact"/>
        <w:ind w:firstLine="640" w:firstLineChars="200"/>
        <w:textAlignment w:val="auto"/>
        <w:rPr>
          <w:rFonts w:hint="eastAsia" w:eastAsia="仿宋_GB2312"/>
          <w:lang w:eastAsia="zh-CN"/>
        </w:rPr>
        <w:sectPr>
          <w:footerReference r:id="rId3" w:type="default"/>
          <w:pgSz w:w="12110" w:h="16970"/>
          <w:pgMar w:top="1442" w:right="1816" w:bottom="1466" w:left="1569" w:header="0" w:footer="1287" w:gutter="0"/>
          <w:cols w:space="720" w:num="1"/>
        </w:sect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类乌齐县市场监督管理局</w:t>
      </w:r>
      <w:r>
        <w:rPr>
          <w:rFonts w:hint="eastAsia" w:ascii="仿宋" w:hAnsi="仿宋" w:eastAsia="仿宋"/>
          <w:sz w:val="32"/>
          <w:szCs w:val="32"/>
        </w:rPr>
        <w:t>部门预算。</w:t>
      </w:r>
    </w:p>
    <w:p w14:paraId="2EF50831">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4D2C5402">
      <w:pPr>
        <w:keepNext w:val="0"/>
        <w:keepLines w:val="0"/>
        <w:pageBreakBefore w:val="0"/>
        <w:kinsoku/>
        <w:wordWrap/>
        <w:overflowPunct/>
        <w:topLinePunct w:val="0"/>
        <w:bidi w:val="0"/>
        <w:snapToGrid/>
        <w:spacing w:line="576" w:lineRule="exact"/>
        <w:ind w:firstLine="640" w:firstLineChars="200"/>
        <w:textAlignment w:val="auto"/>
        <w:rPr>
          <w:rFonts w:ascii="方正小标宋简体" w:hAnsi="仿宋" w:eastAsia="方正小标宋简体"/>
          <w:sz w:val="32"/>
          <w:szCs w:val="32"/>
        </w:rPr>
      </w:pPr>
    </w:p>
    <w:p w14:paraId="4A734526">
      <w:pPr>
        <w:keepNext w:val="0"/>
        <w:keepLines w:val="0"/>
        <w:pageBreakBefore w:val="0"/>
        <w:kinsoku/>
        <w:wordWrap/>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BD571E0">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398201A8">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2E99560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432CC7F4">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4724777C">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3674C9A7">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295010A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6CB84955">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6BA288D">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46843A1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6A83479D">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007FB890">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163F0F38">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7B70EDD4">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66C378EB">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57FEFF95">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14:paraId="1EE9C20F">
      <w:pPr>
        <w:keepNext w:val="0"/>
        <w:keepLines w:val="0"/>
        <w:pageBreakBefore w:val="0"/>
        <w:kinsoku/>
        <w:wordWrap/>
        <w:overflowPunct/>
        <w:topLinePunct w:val="0"/>
        <w:bidi w:val="0"/>
        <w:snapToGrid/>
        <w:spacing w:line="576" w:lineRule="exact"/>
        <w:ind w:firstLine="640" w:firstLineChars="200"/>
        <w:jc w:val="center"/>
        <w:textAlignment w:val="auto"/>
        <w:rPr>
          <w:rFonts w:ascii="黑体" w:hAnsi="黑体" w:eastAsia="黑体"/>
          <w:sz w:val="32"/>
          <w:szCs w:val="32"/>
        </w:rPr>
      </w:pPr>
    </w:p>
    <w:p w14:paraId="1D013E9B">
      <w:pPr>
        <w:keepNext w:val="0"/>
        <w:keepLines w:val="0"/>
        <w:pageBreakBefore w:val="0"/>
        <w:kinsoku/>
        <w:wordWrap/>
        <w:overflowPunct/>
        <w:topLinePunct w:val="0"/>
        <w:bidi w:val="0"/>
        <w:snapToGrid/>
        <w:spacing w:line="576" w:lineRule="exact"/>
        <w:ind w:firstLine="640" w:firstLineChars="200"/>
        <w:jc w:val="center"/>
        <w:textAlignment w:val="auto"/>
        <w:rPr>
          <w:rFonts w:ascii="黑体" w:hAnsi="黑体" w:eastAsia="黑体"/>
          <w:sz w:val="32"/>
          <w:szCs w:val="32"/>
        </w:rPr>
      </w:pPr>
    </w:p>
    <w:p w14:paraId="588C66B8">
      <w:pPr>
        <w:keepNext w:val="0"/>
        <w:keepLines w:val="0"/>
        <w:pageBreakBefore w:val="0"/>
        <w:kinsoku/>
        <w:wordWrap/>
        <w:overflowPunct/>
        <w:topLinePunct w:val="0"/>
        <w:bidi w:val="0"/>
        <w:snapToGrid/>
        <w:spacing w:line="576" w:lineRule="exact"/>
        <w:ind w:firstLine="640" w:firstLineChars="200"/>
        <w:jc w:val="center"/>
        <w:textAlignment w:val="auto"/>
        <w:rPr>
          <w:rFonts w:ascii="黑体" w:hAnsi="黑体" w:eastAsia="黑体"/>
          <w:sz w:val="32"/>
          <w:szCs w:val="32"/>
        </w:rPr>
      </w:pPr>
    </w:p>
    <w:p w14:paraId="2DF7C677">
      <w:pPr>
        <w:keepNext w:val="0"/>
        <w:keepLines w:val="0"/>
        <w:pageBreakBefore w:val="0"/>
        <w:kinsoku/>
        <w:wordWrap/>
        <w:overflowPunct/>
        <w:topLinePunct w:val="0"/>
        <w:bidi w:val="0"/>
        <w:snapToGrid/>
        <w:spacing w:line="576" w:lineRule="exact"/>
        <w:ind w:firstLine="640" w:firstLineChars="200"/>
        <w:jc w:val="center"/>
        <w:textAlignment w:val="auto"/>
        <w:rPr>
          <w:rFonts w:ascii="黑体" w:hAnsi="黑体" w:eastAsia="黑体"/>
          <w:sz w:val="32"/>
          <w:szCs w:val="32"/>
        </w:rPr>
      </w:pPr>
    </w:p>
    <w:p w14:paraId="7076CD6E">
      <w:pPr>
        <w:keepNext w:val="0"/>
        <w:keepLines w:val="0"/>
        <w:pageBreakBefore w:val="0"/>
        <w:kinsoku/>
        <w:wordWrap/>
        <w:overflowPunct/>
        <w:topLinePunct w:val="0"/>
        <w:bidi w:val="0"/>
        <w:snapToGrid/>
        <w:spacing w:line="576" w:lineRule="exact"/>
        <w:ind w:firstLine="640" w:firstLineChars="200"/>
        <w:jc w:val="center"/>
        <w:textAlignment w:val="auto"/>
        <w:rPr>
          <w:rFonts w:ascii="黑体" w:hAnsi="黑体" w:eastAsia="黑体"/>
          <w:sz w:val="32"/>
          <w:szCs w:val="32"/>
        </w:rPr>
      </w:pPr>
    </w:p>
    <w:p w14:paraId="3F9CDF48">
      <w:pPr>
        <w:keepNext w:val="0"/>
        <w:keepLines w:val="0"/>
        <w:pageBreakBefore w:val="0"/>
        <w:kinsoku/>
        <w:wordWrap/>
        <w:overflowPunct/>
        <w:topLinePunct w:val="0"/>
        <w:bidi w:val="0"/>
        <w:snapToGrid/>
        <w:spacing w:line="576" w:lineRule="exact"/>
        <w:jc w:val="center"/>
        <w:textAlignment w:val="auto"/>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1B6F468B">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p>
    <w:p w14:paraId="37F55F2E">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72B36A8E">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451.7</w:t>
      </w:r>
      <w:r>
        <w:rPr>
          <w:rFonts w:hint="eastAsia" w:ascii="仿宋" w:hAnsi="仿宋" w:eastAsia="仿宋"/>
          <w:sz w:val="32"/>
          <w:szCs w:val="32"/>
        </w:rPr>
        <w:t>万元，比上年增加</w:t>
      </w:r>
      <w:r>
        <w:rPr>
          <w:rFonts w:hint="eastAsia" w:ascii="仿宋" w:hAnsi="仿宋" w:eastAsia="仿宋"/>
          <w:sz w:val="32"/>
          <w:szCs w:val="32"/>
          <w:lang w:val="en-US" w:eastAsia="zh-CN"/>
        </w:rPr>
        <w:t>129.9</w:t>
      </w:r>
      <w:r>
        <w:rPr>
          <w:rFonts w:hint="eastAsia" w:ascii="仿宋" w:hAnsi="仿宋" w:eastAsia="仿宋"/>
          <w:sz w:val="32"/>
          <w:szCs w:val="32"/>
        </w:rPr>
        <w:t>万元，增长</w:t>
      </w:r>
      <w:r>
        <w:rPr>
          <w:rFonts w:hint="eastAsia" w:ascii="仿宋" w:hAnsi="仿宋" w:eastAsia="仿宋"/>
          <w:sz w:val="32"/>
          <w:szCs w:val="32"/>
          <w:lang w:val="en-US" w:eastAsia="zh-CN"/>
        </w:rPr>
        <w:t>40</w:t>
      </w:r>
      <w:r>
        <w:rPr>
          <w:rFonts w:hint="eastAsia" w:ascii="仿宋" w:hAnsi="仿宋" w:eastAsia="仿宋"/>
          <w:sz w:val="32"/>
          <w:szCs w:val="32"/>
        </w:rPr>
        <w:t>%，主要原因是：</w:t>
      </w:r>
      <w:r>
        <w:rPr>
          <w:rFonts w:hint="eastAsia" w:ascii="仿宋" w:hAnsi="仿宋" w:eastAsia="仿宋"/>
          <w:sz w:val="32"/>
          <w:szCs w:val="32"/>
          <w:lang w:val="en-US" w:eastAsia="zh-CN"/>
        </w:rPr>
        <w:t>一是2025年食品药品安全项目资金增加，二是人员变动</w:t>
      </w:r>
      <w:r>
        <w:rPr>
          <w:rFonts w:hint="eastAsia" w:ascii="仿宋" w:hAnsi="仿宋" w:eastAsia="仿宋"/>
          <w:sz w:val="32"/>
          <w:szCs w:val="32"/>
        </w:rPr>
        <w:t>；支出预算</w:t>
      </w:r>
      <w:r>
        <w:rPr>
          <w:rFonts w:hint="eastAsia" w:ascii="仿宋" w:hAnsi="仿宋" w:eastAsia="仿宋"/>
          <w:sz w:val="32"/>
          <w:szCs w:val="32"/>
          <w:lang w:val="en-US" w:eastAsia="zh-CN"/>
        </w:rPr>
        <w:t>451.7</w:t>
      </w:r>
      <w:r>
        <w:rPr>
          <w:rFonts w:hint="eastAsia" w:ascii="仿宋" w:hAnsi="仿宋" w:eastAsia="仿宋"/>
          <w:sz w:val="32"/>
          <w:szCs w:val="32"/>
        </w:rPr>
        <w:t>万元，比上年增加</w:t>
      </w:r>
      <w:r>
        <w:rPr>
          <w:rFonts w:hint="eastAsia" w:ascii="仿宋" w:hAnsi="仿宋" w:eastAsia="仿宋"/>
          <w:sz w:val="32"/>
          <w:szCs w:val="32"/>
          <w:lang w:val="en-US" w:eastAsia="zh-CN"/>
        </w:rPr>
        <w:t>118.1</w:t>
      </w:r>
      <w:r>
        <w:rPr>
          <w:rFonts w:hint="eastAsia" w:ascii="仿宋" w:hAnsi="仿宋" w:eastAsia="仿宋"/>
          <w:sz w:val="32"/>
          <w:szCs w:val="32"/>
        </w:rPr>
        <w:t>万元，增长</w:t>
      </w:r>
      <w:r>
        <w:rPr>
          <w:rFonts w:hint="eastAsia" w:ascii="仿宋" w:hAnsi="仿宋" w:eastAsia="仿宋"/>
          <w:sz w:val="32"/>
          <w:szCs w:val="32"/>
          <w:lang w:val="en-US" w:eastAsia="zh-CN"/>
        </w:rPr>
        <w:t>35</w:t>
      </w:r>
      <w:r>
        <w:rPr>
          <w:rFonts w:hint="eastAsia" w:ascii="仿宋" w:hAnsi="仿宋" w:eastAsia="仿宋"/>
          <w:sz w:val="32"/>
          <w:szCs w:val="32"/>
        </w:rPr>
        <w:t>%，主要原因是：</w:t>
      </w:r>
      <w:r>
        <w:rPr>
          <w:rFonts w:hint="eastAsia" w:ascii="仿宋" w:hAnsi="仿宋" w:eastAsia="仿宋"/>
          <w:sz w:val="32"/>
          <w:szCs w:val="32"/>
          <w:lang w:val="en-US" w:eastAsia="zh-CN"/>
        </w:rPr>
        <w:t>人员变动</w:t>
      </w:r>
      <w:r>
        <w:rPr>
          <w:rFonts w:hint="eastAsia" w:ascii="仿宋" w:hAnsi="仿宋" w:eastAsia="仿宋"/>
          <w:sz w:val="32"/>
          <w:szCs w:val="32"/>
        </w:rPr>
        <w:t>。</w:t>
      </w:r>
    </w:p>
    <w:p w14:paraId="322D3E85">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3871AC94">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4</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bookmarkStart w:id="0" w:name="OLE_LINK1"/>
      <w:r>
        <w:rPr>
          <w:rFonts w:hint="eastAsia" w:ascii="仿宋" w:hAnsi="仿宋" w:eastAsia="仿宋"/>
          <w:sz w:val="32"/>
          <w:szCs w:val="32"/>
        </w:rPr>
        <w:t>厉行节约过紧日子，压减“三公”经费</w:t>
      </w:r>
      <w:bookmarkEnd w:id="0"/>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4</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%，主要原因是厉行节约过紧日子，压减“三公”经费；公务接待费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14:paraId="21C9A41E">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14:paraId="4B1FB3FB">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年，本部门机关商品和服务支出安排</w:t>
      </w:r>
      <w:r>
        <w:rPr>
          <w:rFonts w:hint="eastAsia" w:ascii="仿宋" w:hAnsi="仿宋" w:eastAsia="仿宋"/>
          <w:sz w:val="32"/>
          <w:szCs w:val="32"/>
          <w:lang w:val="en-US" w:eastAsia="zh-CN"/>
        </w:rPr>
        <w:t>17</w:t>
      </w:r>
      <w:r>
        <w:rPr>
          <w:rFonts w:hint="eastAsia" w:ascii="仿宋" w:hAnsi="仿宋" w:eastAsia="仿宋"/>
          <w:sz w:val="32"/>
          <w:szCs w:val="32"/>
        </w:rPr>
        <w:t>万元，比上年</w:t>
      </w:r>
      <w:r>
        <w:rPr>
          <w:rFonts w:hint="eastAsia" w:ascii="仿宋" w:hAnsi="仿宋" w:eastAsia="仿宋"/>
          <w:sz w:val="32"/>
          <w:szCs w:val="32"/>
          <w:lang w:val="en-US" w:eastAsia="zh-CN"/>
        </w:rPr>
        <w:t>增加4</w:t>
      </w:r>
      <w:r>
        <w:rPr>
          <w:rFonts w:hint="eastAsia" w:ascii="仿宋" w:hAnsi="仿宋" w:eastAsia="仿宋"/>
          <w:sz w:val="32"/>
          <w:szCs w:val="32"/>
        </w:rPr>
        <w:t>万元，</w:t>
      </w:r>
      <w:r>
        <w:rPr>
          <w:rFonts w:hint="eastAsia" w:ascii="仿宋" w:hAnsi="仿宋" w:eastAsia="仿宋"/>
          <w:sz w:val="32"/>
          <w:szCs w:val="32"/>
          <w:lang w:val="en-US" w:eastAsia="zh-CN"/>
        </w:rPr>
        <w:t>增长23</w:t>
      </w:r>
      <w:r>
        <w:rPr>
          <w:rFonts w:hint="eastAsia" w:ascii="仿宋" w:hAnsi="仿宋" w:eastAsia="仿宋"/>
          <w:sz w:val="32"/>
          <w:szCs w:val="32"/>
        </w:rPr>
        <w:t>%，主要原因是：</w:t>
      </w:r>
      <w:r>
        <w:rPr>
          <w:rFonts w:hint="eastAsia" w:ascii="仿宋" w:hAnsi="仿宋" w:eastAsia="仿宋"/>
          <w:sz w:val="32"/>
          <w:szCs w:val="32"/>
          <w:lang w:val="en-US" w:eastAsia="zh-CN"/>
        </w:rPr>
        <w:t>人员调动</w:t>
      </w:r>
      <w:r>
        <w:rPr>
          <w:rFonts w:hint="eastAsia" w:ascii="仿宋" w:hAnsi="仿宋" w:eastAsia="仿宋"/>
          <w:sz w:val="32"/>
          <w:szCs w:val="32"/>
        </w:rPr>
        <w:t>。</w:t>
      </w:r>
    </w:p>
    <w:p w14:paraId="2549552C">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288377ED">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14:paraId="1185ADCF">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3BE9ADAE">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091C2E57">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04D2F62A">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w:t>
      </w:r>
      <w:r>
        <w:rPr>
          <w:rFonts w:hint="eastAsia" w:ascii="仿宋" w:hAnsi="仿宋" w:eastAsia="仿宋"/>
          <w:sz w:val="32"/>
          <w:szCs w:val="32"/>
        </w:rPr>
        <w:t>个，资金</w:t>
      </w:r>
      <w:r>
        <w:rPr>
          <w:rFonts w:hint="eastAsia" w:ascii="仿宋" w:hAnsi="仿宋" w:eastAsia="仿宋"/>
          <w:sz w:val="32"/>
          <w:szCs w:val="32"/>
          <w:lang w:val="en-US" w:eastAsia="zh-CN"/>
        </w:rPr>
        <w:t>74.9</w:t>
      </w:r>
      <w:r>
        <w:rPr>
          <w:rFonts w:hint="eastAsia" w:ascii="仿宋" w:hAnsi="仿宋" w:eastAsia="仿宋"/>
          <w:sz w:val="32"/>
          <w:szCs w:val="32"/>
        </w:rPr>
        <w:t>万元，实现项目支出绩效目标管理全覆盖。其中本部门重点项目绩效目标情况如下：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14:paraId="6097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346B995">
            <w:pPr>
              <w:keepNext w:val="0"/>
              <w:keepLines w:val="0"/>
              <w:pageBreakBefore w:val="0"/>
              <w:kinsoku/>
              <w:wordWrap/>
              <w:overflowPunct/>
              <w:topLinePunct w:val="0"/>
              <w:bidi w:val="0"/>
              <w:snapToGrid/>
              <w:spacing w:line="576" w:lineRule="exact"/>
              <w:ind w:firstLine="560" w:firstLineChars="200"/>
              <w:jc w:val="both"/>
              <w:textAlignment w:val="auto"/>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2591544E">
            <w:pPr>
              <w:keepNext w:val="0"/>
              <w:keepLines w:val="0"/>
              <w:pageBreakBefore w:val="0"/>
              <w:kinsoku/>
              <w:wordWrap/>
              <w:overflowPunct/>
              <w:topLinePunct w:val="0"/>
              <w:bidi w:val="0"/>
              <w:snapToGrid/>
              <w:spacing w:line="576" w:lineRule="exact"/>
              <w:ind w:firstLine="560" w:firstLineChars="200"/>
              <w:jc w:val="center"/>
              <w:textAlignment w:val="auto"/>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27DE4ED8">
            <w:pPr>
              <w:keepNext w:val="0"/>
              <w:keepLines w:val="0"/>
              <w:pageBreakBefore w:val="0"/>
              <w:kinsoku/>
              <w:wordWrap/>
              <w:overflowPunct/>
              <w:topLinePunct w:val="0"/>
              <w:bidi w:val="0"/>
              <w:snapToGrid/>
              <w:spacing w:line="576" w:lineRule="exact"/>
              <w:ind w:firstLine="560" w:firstLineChars="200"/>
              <w:jc w:val="both"/>
              <w:textAlignment w:val="auto"/>
              <w:rPr>
                <w:rFonts w:ascii="黑体" w:hAnsi="黑体" w:eastAsia="黑体"/>
                <w:sz w:val="28"/>
                <w:szCs w:val="32"/>
              </w:rPr>
            </w:pPr>
            <w:r>
              <w:rPr>
                <w:rFonts w:hint="eastAsia" w:ascii="黑体" w:hAnsi="黑体" w:eastAsia="黑体"/>
                <w:sz w:val="28"/>
                <w:szCs w:val="32"/>
              </w:rPr>
              <w:t>绩效目标</w:t>
            </w:r>
          </w:p>
        </w:tc>
      </w:tr>
      <w:tr w14:paraId="33E3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7FDBEB0">
            <w:pPr>
              <w:keepNext w:val="0"/>
              <w:keepLines w:val="0"/>
              <w:pageBreakBefore w:val="0"/>
              <w:kinsoku/>
              <w:wordWrap/>
              <w:overflowPunct/>
              <w:topLinePunct w:val="0"/>
              <w:bidi w:val="0"/>
              <w:snapToGrid/>
              <w:spacing w:line="576" w:lineRule="exact"/>
              <w:textAlignment w:val="auto"/>
              <w:rPr>
                <w:rFonts w:ascii="仿宋" w:hAnsi="仿宋" w:eastAsia="仿宋"/>
                <w:sz w:val="28"/>
                <w:szCs w:val="32"/>
              </w:rPr>
            </w:pPr>
            <w:r>
              <w:rPr>
                <w:rFonts w:hint="eastAsia" w:ascii="仿宋" w:hAnsi="仿宋" w:eastAsia="仿宋"/>
                <w:sz w:val="22"/>
                <w:szCs w:val="24"/>
              </w:rPr>
              <w:t>食用农产品快检室检测费</w:t>
            </w:r>
          </w:p>
        </w:tc>
        <w:tc>
          <w:tcPr>
            <w:tcW w:w="3021" w:type="dxa"/>
          </w:tcPr>
          <w:p w14:paraId="77C3912D">
            <w:pPr>
              <w:keepNext w:val="0"/>
              <w:keepLines w:val="0"/>
              <w:pageBreakBefore w:val="0"/>
              <w:kinsoku/>
              <w:wordWrap/>
              <w:overflowPunct/>
              <w:topLinePunct w:val="0"/>
              <w:bidi w:val="0"/>
              <w:snapToGrid/>
              <w:spacing w:line="576" w:lineRule="exact"/>
              <w:ind w:firstLine="560" w:firstLineChars="200"/>
              <w:textAlignment w:val="auto"/>
              <w:rPr>
                <w:rFonts w:hint="default" w:ascii="仿宋" w:hAnsi="仿宋" w:eastAsia="仿宋"/>
                <w:sz w:val="28"/>
                <w:szCs w:val="32"/>
                <w:lang w:val="en-US" w:eastAsia="zh-CN"/>
              </w:rPr>
            </w:pPr>
            <w:r>
              <w:rPr>
                <w:rFonts w:hint="eastAsia" w:ascii="仿宋" w:hAnsi="仿宋" w:eastAsia="仿宋"/>
                <w:sz w:val="28"/>
                <w:szCs w:val="32"/>
                <w:lang w:val="en-US" w:eastAsia="zh-CN"/>
              </w:rPr>
              <w:t>38.3</w:t>
            </w:r>
          </w:p>
        </w:tc>
        <w:tc>
          <w:tcPr>
            <w:tcW w:w="2841" w:type="dxa"/>
          </w:tcPr>
          <w:p w14:paraId="774A7955">
            <w:pPr>
              <w:keepNext w:val="0"/>
              <w:keepLines w:val="0"/>
              <w:pageBreakBefore w:val="0"/>
              <w:kinsoku/>
              <w:wordWrap/>
              <w:overflowPunct/>
              <w:topLinePunct w:val="0"/>
              <w:bidi w:val="0"/>
              <w:snapToGrid/>
              <w:spacing w:line="576" w:lineRule="exact"/>
              <w:textAlignment w:val="auto"/>
              <w:rPr>
                <w:rFonts w:hint="default" w:ascii="仿宋" w:hAnsi="仿宋" w:eastAsia="仿宋"/>
                <w:sz w:val="28"/>
                <w:szCs w:val="32"/>
                <w:lang w:val="en-US" w:eastAsia="zh-CN"/>
              </w:rPr>
            </w:pPr>
            <w:r>
              <w:rPr>
                <w:rFonts w:hint="eastAsia" w:ascii="仿宋" w:hAnsi="仿宋" w:eastAsia="仿宋"/>
                <w:sz w:val="28"/>
                <w:szCs w:val="32"/>
                <w:lang w:val="en-US" w:eastAsia="zh-CN"/>
              </w:rPr>
              <w:t>做好类乌齐县食用农产品安全检测</w:t>
            </w:r>
          </w:p>
        </w:tc>
      </w:tr>
      <w:tr w14:paraId="32E8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BE52989">
            <w:pPr>
              <w:keepNext w:val="0"/>
              <w:keepLines w:val="0"/>
              <w:pageBreakBefore w:val="0"/>
              <w:kinsoku/>
              <w:wordWrap/>
              <w:overflowPunct/>
              <w:topLinePunct w:val="0"/>
              <w:bidi w:val="0"/>
              <w:snapToGrid/>
              <w:spacing w:line="576" w:lineRule="exact"/>
              <w:textAlignment w:val="auto"/>
              <w:rPr>
                <w:rFonts w:ascii="仿宋" w:hAnsi="仿宋" w:eastAsia="仿宋"/>
                <w:sz w:val="28"/>
                <w:szCs w:val="32"/>
              </w:rPr>
            </w:pPr>
            <w:r>
              <w:rPr>
                <w:rFonts w:hint="eastAsia" w:ascii="仿宋" w:hAnsi="仿宋" w:eastAsia="仿宋"/>
                <w:sz w:val="24"/>
                <w:szCs w:val="28"/>
              </w:rPr>
              <w:t>食品药品监管补助资金</w:t>
            </w:r>
          </w:p>
        </w:tc>
        <w:tc>
          <w:tcPr>
            <w:tcW w:w="3021" w:type="dxa"/>
          </w:tcPr>
          <w:p w14:paraId="1B99AB6A">
            <w:pPr>
              <w:keepNext w:val="0"/>
              <w:keepLines w:val="0"/>
              <w:pageBreakBefore w:val="0"/>
              <w:kinsoku/>
              <w:wordWrap/>
              <w:overflowPunct/>
              <w:topLinePunct w:val="0"/>
              <w:bidi w:val="0"/>
              <w:snapToGrid/>
              <w:spacing w:line="576" w:lineRule="exact"/>
              <w:ind w:firstLine="560" w:firstLineChars="200"/>
              <w:textAlignment w:val="auto"/>
              <w:rPr>
                <w:rFonts w:hint="default" w:ascii="仿宋" w:hAnsi="仿宋" w:eastAsia="仿宋"/>
                <w:sz w:val="28"/>
                <w:szCs w:val="32"/>
                <w:lang w:val="en-US" w:eastAsia="zh-CN"/>
              </w:rPr>
            </w:pPr>
            <w:r>
              <w:rPr>
                <w:rFonts w:hint="eastAsia" w:ascii="仿宋" w:hAnsi="仿宋" w:eastAsia="仿宋"/>
                <w:sz w:val="28"/>
                <w:szCs w:val="32"/>
                <w:lang w:val="en-US" w:eastAsia="zh-CN"/>
              </w:rPr>
              <w:t>36.6</w:t>
            </w:r>
          </w:p>
        </w:tc>
        <w:tc>
          <w:tcPr>
            <w:tcW w:w="2841" w:type="dxa"/>
          </w:tcPr>
          <w:p w14:paraId="4944E6B1">
            <w:pPr>
              <w:keepNext w:val="0"/>
              <w:keepLines w:val="0"/>
              <w:pageBreakBefore w:val="0"/>
              <w:kinsoku/>
              <w:wordWrap/>
              <w:overflowPunct/>
              <w:topLinePunct w:val="0"/>
              <w:bidi w:val="0"/>
              <w:snapToGrid/>
              <w:spacing w:line="576" w:lineRule="exact"/>
              <w:textAlignment w:val="auto"/>
              <w:rPr>
                <w:rFonts w:hint="default" w:ascii="仿宋" w:hAnsi="仿宋" w:eastAsia="仿宋"/>
                <w:sz w:val="28"/>
                <w:szCs w:val="32"/>
                <w:lang w:val="en-US" w:eastAsia="zh-CN"/>
              </w:rPr>
            </w:pPr>
            <w:r>
              <w:rPr>
                <w:rFonts w:hint="eastAsia" w:ascii="仿宋" w:hAnsi="仿宋" w:eastAsia="仿宋"/>
                <w:sz w:val="24"/>
                <w:szCs w:val="28"/>
                <w:lang w:val="en-US" w:eastAsia="zh-CN"/>
              </w:rPr>
              <w:t>做到食品药品安全监管</w:t>
            </w:r>
          </w:p>
        </w:tc>
      </w:tr>
      <w:tr w14:paraId="38B8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C36C6D9">
            <w:pPr>
              <w:keepNext w:val="0"/>
              <w:keepLines w:val="0"/>
              <w:pageBreakBefore w:val="0"/>
              <w:kinsoku/>
              <w:wordWrap/>
              <w:overflowPunct/>
              <w:topLinePunct w:val="0"/>
              <w:bidi w:val="0"/>
              <w:snapToGrid/>
              <w:spacing w:line="576" w:lineRule="exact"/>
              <w:ind w:firstLine="560" w:firstLineChars="200"/>
              <w:textAlignment w:val="auto"/>
              <w:rPr>
                <w:rFonts w:ascii="仿宋" w:hAnsi="仿宋" w:eastAsia="仿宋"/>
                <w:sz w:val="28"/>
                <w:szCs w:val="32"/>
              </w:rPr>
            </w:pPr>
          </w:p>
        </w:tc>
        <w:tc>
          <w:tcPr>
            <w:tcW w:w="3021" w:type="dxa"/>
          </w:tcPr>
          <w:p w14:paraId="15F4267B">
            <w:pPr>
              <w:keepNext w:val="0"/>
              <w:keepLines w:val="0"/>
              <w:pageBreakBefore w:val="0"/>
              <w:kinsoku/>
              <w:wordWrap/>
              <w:overflowPunct/>
              <w:topLinePunct w:val="0"/>
              <w:bidi w:val="0"/>
              <w:snapToGrid/>
              <w:spacing w:line="576" w:lineRule="exact"/>
              <w:ind w:firstLine="560" w:firstLineChars="200"/>
              <w:textAlignment w:val="auto"/>
              <w:rPr>
                <w:rFonts w:ascii="仿宋" w:hAnsi="仿宋" w:eastAsia="仿宋"/>
                <w:sz w:val="28"/>
                <w:szCs w:val="32"/>
              </w:rPr>
            </w:pPr>
          </w:p>
        </w:tc>
        <w:tc>
          <w:tcPr>
            <w:tcW w:w="2841" w:type="dxa"/>
          </w:tcPr>
          <w:p w14:paraId="71635272">
            <w:pPr>
              <w:keepNext w:val="0"/>
              <w:keepLines w:val="0"/>
              <w:pageBreakBefore w:val="0"/>
              <w:kinsoku/>
              <w:wordWrap/>
              <w:overflowPunct/>
              <w:topLinePunct w:val="0"/>
              <w:bidi w:val="0"/>
              <w:snapToGrid/>
              <w:spacing w:line="576" w:lineRule="exact"/>
              <w:ind w:firstLine="560" w:firstLineChars="200"/>
              <w:textAlignment w:val="auto"/>
              <w:rPr>
                <w:rFonts w:ascii="仿宋" w:hAnsi="仿宋" w:eastAsia="仿宋"/>
                <w:sz w:val="28"/>
                <w:szCs w:val="32"/>
              </w:rPr>
            </w:pPr>
          </w:p>
        </w:tc>
      </w:tr>
    </w:tbl>
    <w:p w14:paraId="02197629">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七、其他需要说明的情况</w:t>
      </w:r>
    </w:p>
    <w:p w14:paraId="661D7DF1">
      <w:pPr>
        <w:keepNext w:val="0"/>
        <w:keepLines w:val="0"/>
        <w:pageBreakBefore w:val="0"/>
        <w:widowControl/>
        <w:kinsoku/>
        <w:wordWrap/>
        <w:overflowPunct/>
        <w:topLinePunct w:val="0"/>
        <w:bidi w:val="0"/>
        <w:snapToGrid/>
        <w:spacing w:line="576" w:lineRule="exact"/>
        <w:ind w:firstLine="640" w:firstLineChars="200"/>
        <w:jc w:val="both"/>
        <w:textAlignment w:val="auto"/>
        <w:rPr>
          <w:rFonts w:ascii="方正小标宋简体" w:hAnsi="仿宋" w:eastAsia="方正小标宋简体"/>
          <w:sz w:val="32"/>
          <w:szCs w:val="32"/>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br w:type="page"/>
      </w:r>
      <w:r>
        <w:rPr>
          <w:rFonts w:hint="eastAsia" w:ascii="方正小标宋简体" w:hAnsi="仿宋" w:eastAsia="方正小标宋简体"/>
          <w:sz w:val="40"/>
          <w:szCs w:val="32"/>
        </w:rPr>
        <w:t>第四部分  名词解释</w:t>
      </w:r>
    </w:p>
    <w:p w14:paraId="175F4915">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p>
    <w:p w14:paraId="311A098E">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C7AB4AF">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77D839C">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2838DC67">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6E21FEA3">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4859D0C4">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821374C">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4DE84CEB">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B0AACA1">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2FAC7A6D">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1B8AAAF7">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420C7A91">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772108F6">
      <w:pPr>
        <w:keepNext w:val="0"/>
        <w:keepLines w:val="0"/>
        <w:pageBreakBefore w:val="0"/>
        <w:kinsoku/>
        <w:wordWrap/>
        <w:overflowPunct/>
        <w:topLinePunct w:val="0"/>
        <w:bidi w:val="0"/>
        <w:snapToGrid/>
        <w:spacing w:line="576" w:lineRule="exact"/>
        <w:textAlignment w:val="auto"/>
      </w:pPr>
    </w:p>
    <w:sectPr>
      <w:headerReference r:id="rId4" w:type="default"/>
      <w:footerReference r:id="rId5" w:type="default"/>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p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0D8D">
    <w:pPr>
      <w:spacing w:line="172" w:lineRule="auto"/>
      <w:ind w:left="3960"/>
      <w:rPr>
        <w:rFonts w:ascii="宋体" w:hAnsi="宋体" w:eastAsia="宋体" w:cs="宋体"/>
        <w:sz w:val="18"/>
        <w:szCs w:val="18"/>
      </w:rPr>
    </w:pPr>
    <w:r>
      <w:rPr>
        <w:rFonts w:ascii="宋体" w:hAnsi="宋体" w:eastAsia="宋体" w:cs="宋体"/>
        <w:spacing w:val="-8"/>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2F98">
    <w:pPr>
      <w:pStyle w:val="4"/>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14:paraId="35A66AE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437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9AB590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1B2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jM1MzdkZTY4YmM4ZGUyY2RjNmQzZGEzNTI1YjkifQ=="/>
  </w:docVars>
  <w:rsids>
    <w:rsidRoot w:val="699275B6"/>
    <w:rsid w:val="0E181B41"/>
    <w:rsid w:val="1D1C1B63"/>
    <w:rsid w:val="1E9516DF"/>
    <w:rsid w:val="2C4209CD"/>
    <w:rsid w:val="4277355A"/>
    <w:rsid w:val="57755869"/>
    <w:rsid w:val="60B371C8"/>
    <w:rsid w:val="61C06A6D"/>
    <w:rsid w:val="699275B6"/>
    <w:rsid w:val="747C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uiPriority w:val="0"/>
    <w:rPr>
      <w:color w:val="000000"/>
      <w:u w:val="none"/>
    </w:rPr>
  </w:style>
  <w:style w:type="character" w:styleId="11">
    <w:name w:val="Hyperlink"/>
    <w:basedOn w:val="8"/>
    <w:uiPriority w:val="0"/>
    <w:rPr>
      <w:color w:val="000000"/>
      <w:u w:val="none"/>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3733</Words>
  <Characters>3812</Characters>
  <Lines>0</Lines>
  <Paragraphs>0</Paragraphs>
  <TotalTime>3</TotalTime>
  <ScaleCrop>false</ScaleCrop>
  <LinksUpToDate>false</LinksUpToDate>
  <CharactersWithSpaces>3858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2025-04-27T07:35:00Z</dcterms:created>
  <dc:creator>SCJG-LJCM</dc:creator>
  <cp:lastModifiedBy>ཐར་ལམ་བཀྲ་ཤིས་</cp:lastModifiedBy>
  <cp:lastPrinted>2025-04-27T10:08:19Z</cp:lastPrinted>
  <dcterms:modified xsi:type="dcterms:W3CDTF">2025-04-27T10:10:57Z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DCF7246896EE450B898F5643534102D6_11</vt:lpwstr>
  </property>
  <property fmtid="{D5CDD505-2E9C-101B-9397-08002B2CF9AE}" pid="4" name="KSOTemplateDocerSaveRecord">
    <vt:lpwstr>eyJoZGlkIjoiMjllOWI5NWM0NjdlMzgzZDMzZWJmMzg3ZDZhNzAzMTciLCJ1c2VySWQiOiIyMDIxNjQ4OTAifQ==</vt:lpwstr>
  </property>
</Properties>
</file>