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65ED2">
      <w:pPr>
        <w:spacing w:line="588" w:lineRule="exact"/>
        <w:ind w:firstLine="640" w:firstLineChars="200"/>
        <w:rPr>
          <w:rFonts w:ascii="仿宋" w:hAnsi="仿宋" w:eastAsia="仿宋"/>
          <w:sz w:val="32"/>
          <w:szCs w:val="32"/>
        </w:rPr>
      </w:pPr>
    </w:p>
    <w:p w14:paraId="05C0DFFA">
      <w:pPr>
        <w:pStyle w:val="15"/>
      </w:pPr>
      <w:r>
        <w:t>窗体顶端</w:t>
      </w:r>
    </w:p>
    <w:p w14:paraId="695FBBB5">
      <w:pPr>
        <w:pStyle w:val="16"/>
      </w:pPr>
      <w:r>
        <w:t>窗体底端</w:t>
      </w:r>
    </w:p>
    <w:p w14:paraId="431E705C">
      <w:pPr>
        <w:spacing w:line="588" w:lineRule="exact"/>
        <w:jc w:val="center"/>
        <w:rPr>
          <w:rFonts w:hint="eastAsia" w:ascii="方正小标宋简体" w:hAnsi="仿宋" w:eastAsia="方正小标宋简体"/>
          <w:b w:val="0"/>
          <w:bCs w:val="0"/>
          <w:sz w:val="44"/>
          <w:szCs w:val="44"/>
          <w:lang w:val="en-US" w:eastAsia="zh-CN"/>
        </w:rPr>
      </w:pPr>
      <w:bookmarkStart w:id="0" w:name="_GoBack"/>
      <w:r>
        <w:rPr>
          <w:rFonts w:hint="eastAsia" w:ascii="方正小标宋简体" w:hAnsi="仿宋" w:eastAsia="方正小标宋简体"/>
          <w:b w:val="0"/>
          <w:bCs w:val="0"/>
          <w:sz w:val="44"/>
          <w:szCs w:val="44"/>
          <w:lang w:val="en-US" w:eastAsia="zh-CN"/>
        </w:rPr>
        <w:t>类乌齐县农业农村和科学技术局2025年部门预算公开</w:t>
      </w:r>
    </w:p>
    <w:bookmarkEnd w:id="0"/>
    <w:p w14:paraId="51B26C1A">
      <w:pPr>
        <w:spacing w:line="588" w:lineRule="exact"/>
        <w:ind w:firstLine="640" w:firstLineChars="200"/>
        <w:rPr>
          <w:rFonts w:ascii="仿宋" w:hAnsi="仿宋" w:eastAsia="仿宋"/>
          <w:sz w:val="32"/>
          <w:szCs w:val="32"/>
        </w:rPr>
      </w:pPr>
    </w:p>
    <w:p w14:paraId="02BC127C">
      <w:pPr>
        <w:widowControl/>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322B85C3">
      <w:pPr>
        <w:spacing w:line="588" w:lineRule="exact"/>
        <w:ind w:firstLine="640" w:firstLineChars="200"/>
        <w:rPr>
          <w:rFonts w:ascii="仿宋" w:hAnsi="仿宋" w:eastAsia="仿宋"/>
          <w:sz w:val="32"/>
          <w:szCs w:val="32"/>
        </w:rPr>
      </w:pPr>
    </w:p>
    <w:p w14:paraId="408F0C83">
      <w:pPr>
        <w:spacing w:line="588" w:lineRule="exact"/>
        <w:ind w:firstLine="643" w:firstLineChars="200"/>
        <w:jc w:val="left"/>
        <w:rPr>
          <w:rFonts w:hint="eastAsia" w:ascii="仿宋" w:hAnsi="仿宋" w:eastAsia="仿宋" w:cs="仿宋"/>
          <w:b/>
          <w:sz w:val="32"/>
          <w:szCs w:val="32"/>
        </w:rPr>
      </w:pPr>
      <w:r>
        <w:rPr>
          <w:rFonts w:hint="eastAsia" w:ascii="仿宋" w:hAnsi="仿宋" w:eastAsia="仿宋" w:cs="仿宋"/>
          <w:b/>
          <w:sz w:val="32"/>
          <w:szCs w:val="32"/>
        </w:rPr>
        <w:t>第一部分</w:t>
      </w:r>
      <w:r>
        <w:rPr>
          <w:rFonts w:hint="eastAsia" w:ascii="仿宋" w:hAnsi="仿宋" w:eastAsia="仿宋" w:cs="仿宋"/>
          <w:b/>
          <w:sz w:val="32"/>
          <w:szCs w:val="32"/>
          <w:lang w:val="en-US" w:eastAsia="zh-CN"/>
        </w:rPr>
        <w:t>农业农村和科学技术局</w:t>
      </w:r>
      <w:r>
        <w:rPr>
          <w:rFonts w:hint="eastAsia" w:ascii="仿宋" w:hAnsi="仿宋" w:eastAsia="仿宋" w:cs="仿宋"/>
          <w:b/>
          <w:sz w:val="32"/>
          <w:szCs w:val="32"/>
        </w:rPr>
        <w:t>部门概况</w:t>
      </w:r>
    </w:p>
    <w:p w14:paraId="6B0218D0">
      <w:pPr>
        <w:spacing w:line="58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一、主要职责</w:t>
      </w:r>
    </w:p>
    <w:p w14:paraId="35F6E8D9">
      <w:pPr>
        <w:spacing w:line="58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二、部门机构设置</w:t>
      </w:r>
    </w:p>
    <w:p w14:paraId="5A28558D">
      <w:pPr>
        <w:spacing w:line="58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三、部门预算构成</w:t>
      </w:r>
    </w:p>
    <w:p w14:paraId="124BE2FC">
      <w:pPr>
        <w:spacing w:line="588" w:lineRule="exact"/>
        <w:ind w:firstLine="643" w:firstLineChars="200"/>
        <w:jc w:val="left"/>
        <w:rPr>
          <w:rFonts w:hint="eastAsia" w:ascii="仿宋" w:hAnsi="仿宋" w:eastAsia="仿宋" w:cs="仿宋"/>
          <w:b/>
          <w:sz w:val="32"/>
          <w:szCs w:val="32"/>
        </w:rPr>
      </w:pPr>
      <w:r>
        <w:rPr>
          <w:rFonts w:hint="eastAsia" w:ascii="仿宋" w:hAnsi="仿宋" w:eastAsia="仿宋" w:cs="仿宋"/>
          <w:b/>
          <w:sz w:val="32"/>
          <w:szCs w:val="32"/>
        </w:rPr>
        <w:t>第二部分 2025年部门预算表</w:t>
      </w:r>
    </w:p>
    <w:p w14:paraId="3594BF93">
      <w:pPr>
        <w:spacing w:line="588" w:lineRule="exact"/>
        <w:ind w:firstLine="643" w:firstLineChars="200"/>
        <w:jc w:val="left"/>
        <w:rPr>
          <w:rFonts w:hint="eastAsia" w:ascii="仿宋" w:hAnsi="仿宋" w:eastAsia="仿宋" w:cs="仿宋"/>
          <w:b/>
          <w:sz w:val="32"/>
          <w:szCs w:val="32"/>
        </w:rPr>
      </w:pPr>
      <w:r>
        <w:rPr>
          <w:rFonts w:hint="eastAsia" w:ascii="仿宋" w:hAnsi="仿宋" w:eastAsia="仿宋" w:cs="仿宋"/>
          <w:b/>
          <w:sz w:val="32"/>
          <w:szCs w:val="32"/>
        </w:rPr>
        <w:t>第三部分 2025年部门预算情况说明</w:t>
      </w:r>
    </w:p>
    <w:p w14:paraId="523736B8">
      <w:pPr>
        <w:spacing w:line="58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一、部门预算收支增减变化情况</w:t>
      </w:r>
    </w:p>
    <w:p w14:paraId="4F368C02">
      <w:pPr>
        <w:spacing w:line="58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二、“三公”经费安排情况</w:t>
      </w:r>
    </w:p>
    <w:p w14:paraId="21BF6AFE">
      <w:pPr>
        <w:spacing w:line="58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三、机关运行经费安排情况</w:t>
      </w:r>
    </w:p>
    <w:p w14:paraId="5CDA7DC2">
      <w:pPr>
        <w:spacing w:line="58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四、政府采购情况</w:t>
      </w:r>
    </w:p>
    <w:p w14:paraId="70F97B21">
      <w:pPr>
        <w:spacing w:line="58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五、国有资产占有使用情况</w:t>
      </w:r>
    </w:p>
    <w:p w14:paraId="26C7D3E8">
      <w:pPr>
        <w:spacing w:line="58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六、项目绩效目标情况</w:t>
      </w:r>
    </w:p>
    <w:p w14:paraId="6EF9877D">
      <w:pPr>
        <w:spacing w:line="58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七、其他需要说明的情况</w:t>
      </w:r>
    </w:p>
    <w:p w14:paraId="08CD1546">
      <w:pPr>
        <w:spacing w:line="588" w:lineRule="exact"/>
        <w:ind w:firstLine="643" w:firstLineChars="200"/>
        <w:jc w:val="left"/>
        <w:rPr>
          <w:rFonts w:hint="eastAsia" w:ascii="仿宋" w:hAnsi="仿宋" w:eastAsia="仿宋" w:cs="仿宋"/>
          <w:b/>
          <w:sz w:val="32"/>
          <w:szCs w:val="32"/>
        </w:rPr>
      </w:pPr>
      <w:r>
        <w:rPr>
          <w:rFonts w:hint="eastAsia" w:ascii="仿宋" w:hAnsi="仿宋" w:eastAsia="仿宋" w:cs="仿宋"/>
          <w:b/>
          <w:sz w:val="32"/>
          <w:szCs w:val="32"/>
        </w:rPr>
        <w:t>第四部分 名词解释</w:t>
      </w:r>
    </w:p>
    <w:p w14:paraId="30E15076">
      <w:pPr>
        <w:spacing w:line="588" w:lineRule="exact"/>
        <w:ind w:firstLine="640" w:firstLineChars="200"/>
        <w:rPr>
          <w:rFonts w:ascii="仿宋" w:hAnsi="仿宋" w:eastAsia="仿宋"/>
          <w:sz w:val="32"/>
          <w:szCs w:val="32"/>
        </w:rPr>
      </w:pPr>
    </w:p>
    <w:p w14:paraId="5E162A1F">
      <w:pPr>
        <w:spacing w:line="588" w:lineRule="exact"/>
        <w:ind w:firstLine="640" w:firstLineChars="200"/>
        <w:rPr>
          <w:rFonts w:ascii="仿宋" w:hAnsi="仿宋" w:eastAsia="仿宋"/>
          <w:sz w:val="32"/>
          <w:szCs w:val="32"/>
        </w:rPr>
      </w:pPr>
    </w:p>
    <w:p w14:paraId="36D6E550">
      <w:pPr>
        <w:spacing w:line="588" w:lineRule="exact"/>
        <w:ind w:firstLine="640" w:firstLineChars="200"/>
        <w:rPr>
          <w:rFonts w:ascii="仿宋" w:hAnsi="仿宋" w:eastAsia="仿宋"/>
          <w:sz w:val="32"/>
          <w:szCs w:val="32"/>
        </w:rPr>
      </w:pPr>
    </w:p>
    <w:p w14:paraId="6D999033">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14:paraId="59BC1ED1">
      <w:pPr>
        <w:spacing w:line="588" w:lineRule="exact"/>
        <w:ind w:firstLine="800" w:firstLineChars="200"/>
        <w:jc w:val="center"/>
        <w:rPr>
          <w:rFonts w:ascii="方正小标宋简体" w:hAnsi="仿宋" w:eastAsia="方正小标宋简体"/>
          <w:sz w:val="40"/>
          <w:szCs w:val="32"/>
        </w:rPr>
      </w:pPr>
    </w:p>
    <w:p w14:paraId="10EB8409">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lang w:val="en-US" w:eastAsia="zh-CN"/>
        </w:rPr>
        <w:t>农业农村局</w:t>
      </w:r>
      <w:r>
        <w:rPr>
          <w:rFonts w:hint="eastAsia" w:ascii="方正小标宋简体" w:hAnsi="仿宋" w:eastAsia="方正小标宋简体"/>
          <w:sz w:val="40"/>
          <w:szCs w:val="32"/>
        </w:rPr>
        <w:t>概况</w:t>
      </w:r>
    </w:p>
    <w:p w14:paraId="1B6E5929">
      <w:pPr>
        <w:spacing w:line="588" w:lineRule="exact"/>
        <w:ind w:firstLine="640" w:firstLineChars="200"/>
        <w:rPr>
          <w:rFonts w:ascii="黑体" w:hAnsi="黑体" w:eastAsia="黑体"/>
          <w:sz w:val="32"/>
          <w:szCs w:val="32"/>
        </w:rPr>
      </w:pPr>
    </w:p>
    <w:p w14:paraId="798D212D">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14:paraId="4DEDF0BE">
      <w:pPr>
        <w:keepNext w:val="0"/>
        <w:keepLines w:val="0"/>
        <w:pageBreakBefore w:val="0"/>
        <w:numPr>
          <w:ilvl w:val="0"/>
          <w:numId w:val="0"/>
        </w:numPr>
        <w:wordWrap/>
        <w:overflowPunct/>
        <w:topLinePunct w:val="0"/>
        <w:bidi w:val="0"/>
        <w:spacing w:line="576" w:lineRule="exact"/>
        <w:ind w:left="0" w:leftChars="0" w:right="0" w:rightChars="0" w:firstLine="640" w:firstLineChars="200"/>
        <w:jc w:val="both"/>
        <w:outlineLvl w:val="9"/>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lang w:eastAsia="zh-CN"/>
        </w:rPr>
        <w:t>类乌齐县</w:t>
      </w:r>
      <w:r>
        <w:rPr>
          <w:rFonts w:hint="eastAsia" w:ascii="仿宋_GB2312" w:hAnsi="仿宋_GB2312" w:eastAsia="仿宋_GB2312" w:cs="仿宋_GB2312"/>
          <w:i w:val="0"/>
          <w:iCs w:val="0"/>
          <w:caps w:val="0"/>
          <w:color w:val="000000"/>
          <w:spacing w:val="0"/>
          <w:sz w:val="32"/>
          <w:szCs w:val="32"/>
          <w:shd w:val="clear" w:color="auto" w:fill="FFFFFF"/>
        </w:rPr>
        <w:t>农业农村局贯彻落实党中央关于“三农”工作的方针政策和</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县</w:t>
      </w:r>
      <w:r>
        <w:rPr>
          <w:rFonts w:hint="eastAsia" w:ascii="仿宋_GB2312" w:hAnsi="仿宋_GB2312" w:eastAsia="仿宋_GB2312" w:cs="仿宋_GB2312"/>
          <w:i w:val="0"/>
          <w:iCs w:val="0"/>
          <w:caps w:val="0"/>
          <w:color w:val="000000"/>
          <w:spacing w:val="0"/>
          <w:sz w:val="32"/>
          <w:szCs w:val="32"/>
          <w:shd w:val="clear" w:color="auto" w:fill="FFFFFF"/>
        </w:rPr>
        <w:t>委、</w:t>
      </w:r>
      <w:r>
        <w:rPr>
          <w:rFonts w:hint="eastAsia" w:ascii="仿宋_GB2312" w:hAnsi="仿宋_GB2312" w:eastAsia="仿宋_GB2312" w:cs="仿宋_GB2312"/>
          <w:i w:val="0"/>
          <w:iCs w:val="0"/>
          <w:caps w:val="0"/>
          <w:color w:val="000000"/>
          <w:spacing w:val="0"/>
          <w:sz w:val="32"/>
          <w:szCs w:val="32"/>
          <w:shd w:val="clear" w:color="auto" w:fill="FFFFFF"/>
          <w:lang w:eastAsia="zh-CN"/>
        </w:rPr>
        <w:t>县</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政府</w:t>
      </w:r>
      <w:r>
        <w:rPr>
          <w:rFonts w:hint="eastAsia" w:ascii="仿宋_GB2312" w:hAnsi="仿宋_GB2312" w:eastAsia="仿宋_GB2312" w:cs="仿宋_GB2312"/>
          <w:i w:val="0"/>
          <w:iCs w:val="0"/>
          <w:caps w:val="0"/>
          <w:color w:val="000000"/>
          <w:spacing w:val="0"/>
          <w:sz w:val="32"/>
          <w:szCs w:val="32"/>
          <w:shd w:val="clear" w:color="auto" w:fill="FFFFFF"/>
        </w:rPr>
        <w:t>的决策部署，在履行职责过程中坚持和加强</w:t>
      </w:r>
      <w:r>
        <w:rPr>
          <w:rFonts w:hint="eastAsia" w:ascii="仿宋_GB2312" w:hAnsi="仿宋_GB2312" w:eastAsia="仿宋_GB2312" w:cs="仿宋_GB2312"/>
          <w:i w:val="0"/>
          <w:iCs w:val="0"/>
          <w:caps w:val="0"/>
          <w:color w:val="000000"/>
          <w:spacing w:val="0"/>
          <w:sz w:val="32"/>
          <w:szCs w:val="32"/>
          <w:shd w:val="clear" w:color="auto" w:fill="FFFFFF"/>
          <w:lang w:eastAsia="zh-CN"/>
        </w:rPr>
        <w:t>类乌齐县</w:t>
      </w:r>
      <w:r>
        <w:rPr>
          <w:rFonts w:hint="eastAsia" w:ascii="仿宋_GB2312" w:hAnsi="仿宋_GB2312" w:eastAsia="仿宋_GB2312" w:cs="仿宋_GB2312"/>
          <w:i w:val="0"/>
          <w:iCs w:val="0"/>
          <w:caps w:val="0"/>
          <w:color w:val="000000"/>
          <w:spacing w:val="0"/>
          <w:sz w:val="32"/>
          <w:szCs w:val="32"/>
          <w:shd w:val="clear" w:color="auto" w:fill="FFFFFF"/>
        </w:rPr>
        <w:t>对“三农”工作、科技创新工作的统一领导。主要职责是：</w:t>
      </w:r>
    </w:p>
    <w:p w14:paraId="5C0B97A1">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88"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lang w:val="en-US" w:eastAsia="zh-CN"/>
        </w:rPr>
        <w:t>1.</w:t>
      </w:r>
      <w:r>
        <w:rPr>
          <w:rFonts w:hint="eastAsia" w:ascii="仿宋_GB2312" w:hAnsi="仿宋_GB2312" w:eastAsia="仿宋_GB2312" w:cs="仿宋_GB2312"/>
          <w:spacing w:val="12"/>
          <w:sz w:val="32"/>
          <w:szCs w:val="32"/>
        </w:rPr>
        <w:t>统筹研究和组织实施“三农”工作的中长期规划</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0"/>
          <w:sz w:val="32"/>
          <w:szCs w:val="32"/>
        </w:rPr>
        <w:t>重大政策；贯彻落实农业农村有关地方性法规和政府规章；指导农业综合执法；参与提出涉农的财税、价格、收储</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金融保</w:t>
      </w:r>
      <w:r>
        <w:rPr>
          <w:rFonts w:hint="eastAsia" w:ascii="仿宋_GB2312" w:hAnsi="仿宋_GB2312" w:eastAsia="仿宋_GB2312" w:cs="仿宋_GB2312"/>
          <w:spacing w:val="4"/>
          <w:sz w:val="32"/>
          <w:szCs w:val="32"/>
        </w:rPr>
        <w:t>险、进出口等政策建议。</w:t>
      </w:r>
    </w:p>
    <w:p w14:paraId="7DDF013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8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0"/>
          <w:sz w:val="32"/>
          <w:szCs w:val="32"/>
          <w:lang w:val="en-US" w:eastAsia="zh-CN"/>
        </w:rPr>
        <w:t>2.</w:t>
      </w:r>
      <w:r>
        <w:rPr>
          <w:rFonts w:hint="eastAsia" w:ascii="仿宋_GB2312" w:hAnsi="仿宋_GB2312" w:eastAsia="仿宋_GB2312" w:cs="仿宋_GB2312"/>
          <w:spacing w:val="10"/>
          <w:sz w:val="32"/>
          <w:szCs w:val="32"/>
        </w:rPr>
        <w:t>贯彻落实国家创新驱动发展战略方针以及科技发展</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2"/>
          <w:sz w:val="32"/>
          <w:szCs w:val="32"/>
        </w:rPr>
        <w:t>引进国外智力规划和政策、法律法规、规章，拟订县科技发展、</w:t>
      </w:r>
      <w:r>
        <w:rPr>
          <w:rFonts w:hint="eastAsia" w:ascii="仿宋_GB2312" w:hAnsi="仿宋_GB2312" w:eastAsia="仿宋_GB2312" w:cs="仿宋_GB2312"/>
          <w:sz w:val="32"/>
          <w:szCs w:val="32"/>
        </w:rPr>
        <w:t>引进国外智力规划和年度计划并组织实施</w:t>
      </w:r>
      <w:r>
        <w:rPr>
          <w:rFonts w:hint="eastAsia" w:ascii="仿宋_GB2312" w:hAnsi="仿宋_GB2312" w:eastAsia="仿宋_GB2312" w:cs="仿宋_GB2312"/>
          <w:sz w:val="32"/>
          <w:szCs w:val="32"/>
          <w:lang w:eastAsia="zh-CN"/>
        </w:rPr>
        <w:t>。</w:t>
      </w:r>
    </w:p>
    <w:p w14:paraId="6A74783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72"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8"/>
          <w:sz w:val="32"/>
          <w:szCs w:val="32"/>
          <w:lang w:val="en-US" w:eastAsia="zh-CN"/>
        </w:rPr>
        <w:t>3.</w:t>
      </w:r>
      <w:r>
        <w:rPr>
          <w:rFonts w:hint="eastAsia" w:ascii="仿宋_GB2312" w:hAnsi="仿宋_GB2312" w:eastAsia="仿宋_GB2312" w:cs="仿宋_GB2312"/>
          <w:spacing w:val="8"/>
          <w:sz w:val="32"/>
          <w:szCs w:val="32"/>
        </w:rPr>
        <w:t>统筹推进县创新体系建设和科技体制改革，会同有</w:t>
      </w:r>
      <w:r>
        <w:rPr>
          <w:rFonts w:hint="eastAsia" w:ascii="仿宋_GB2312" w:hAnsi="仿宋_GB2312" w:eastAsia="仿宋_GB2312" w:cs="仿宋_GB2312"/>
          <w:sz w:val="32"/>
          <w:szCs w:val="32"/>
        </w:rPr>
        <w:t xml:space="preserve"> 关部门健全技术创新激励机制；优化县科研体系建设，指导全</w:t>
      </w:r>
      <w:r>
        <w:rPr>
          <w:rFonts w:hint="eastAsia" w:ascii="仿宋_GB2312" w:hAnsi="仿宋_GB2312" w:eastAsia="仿宋_GB2312" w:cs="仿宋_GB2312"/>
          <w:spacing w:val="1"/>
          <w:sz w:val="32"/>
          <w:szCs w:val="32"/>
        </w:rPr>
        <w:t>县科研机构改革发展，推动全县企业科技创新能力建设，承担推进科技军民融合发展相关工作，推进县重大科技决策咨询制</w:t>
      </w:r>
      <w:r>
        <w:rPr>
          <w:rFonts w:hint="eastAsia" w:ascii="仿宋_GB2312" w:hAnsi="仿宋_GB2312" w:eastAsia="仿宋_GB2312" w:cs="仿宋_GB2312"/>
          <w:spacing w:val="-12"/>
          <w:sz w:val="32"/>
          <w:szCs w:val="32"/>
        </w:rPr>
        <w:t>度建设。</w:t>
      </w:r>
    </w:p>
    <w:p w14:paraId="7794D03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68"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lang w:val="en-US" w:eastAsia="zh-CN"/>
        </w:rPr>
        <w:t>4.</w:t>
      </w:r>
      <w:r>
        <w:rPr>
          <w:rFonts w:hint="eastAsia" w:ascii="仿宋_GB2312" w:hAnsi="仿宋_GB2312" w:eastAsia="仿宋_GB2312" w:cs="仿宋_GB2312"/>
          <w:spacing w:val="7"/>
          <w:sz w:val="32"/>
          <w:szCs w:val="32"/>
        </w:rPr>
        <w:t>统筹推动发展农村社会事业、农村公共服务、农村</w:t>
      </w:r>
      <w:r>
        <w:rPr>
          <w:rFonts w:hint="eastAsia" w:ascii="仿宋_GB2312" w:hAnsi="仿宋_GB2312" w:eastAsia="仿宋_GB2312" w:cs="仿宋_GB2312"/>
          <w:spacing w:val="14"/>
          <w:sz w:val="32"/>
          <w:szCs w:val="32"/>
        </w:rPr>
        <w:t xml:space="preserve"> </w:t>
      </w:r>
      <w:r>
        <w:rPr>
          <w:rFonts w:hint="eastAsia" w:ascii="仿宋_GB2312" w:hAnsi="仿宋_GB2312" w:eastAsia="仿宋_GB2312" w:cs="仿宋_GB2312"/>
          <w:spacing w:val="-5"/>
          <w:sz w:val="32"/>
          <w:szCs w:val="32"/>
        </w:rPr>
        <w:t>文化、农村基础设施和乡村治理；牵头组织改善农村人居环境</w:t>
      </w:r>
      <w:r>
        <w:rPr>
          <w:rFonts w:hint="eastAsia" w:ascii="仿宋_GB2312" w:hAnsi="仿宋_GB2312" w:eastAsia="仿宋_GB2312" w:cs="仿宋_GB2312"/>
          <w:spacing w:val="-4"/>
          <w:sz w:val="32"/>
          <w:szCs w:val="32"/>
        </w:rPr>
        <w:t>指导农村精神文明和优秀农耕文化建设。</w:t>
      </w:r>
    </w:p>
    <w:p w14:paraId="6BD6DDF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68"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lang w:val="en-US" w:eastAsia="zh-CN"/>
        </w:rPr>
        <w:t>5.</w:t>
      </w:r>
      <w:r>
        <w:rPr>
          <w:rFonts w:hint="eastAsia" w:ascii="仿宋_GB2312" w:hAnsi="仿宋_GB2312" w:eastAsia="仿宋_GB2312" w:cs="仿宋_GB2312"/>
          <w:spacing w:val="7"/>
          <w:sz w:val="32"/>
          <w:szCs w:val="32"/>
        </w:rPr>
        <w:t>组织实施全县农村经济体制改革和巩固完善农村基</w:t>
      </w:r>
      <w:r>
        <w:rPr>
          <w:rFonts w:hint="eastAsia" w:ascii="仿宋_GB2312" w:hAnsi="仿宋_GB2312" w:eastAsia="仿宋_GB2312" w:cs="仿宋_GB2312"/>
          <w:sz w:val="32"/>
          <w:szCs w:val="32"/>
        </w:rPr>
        <w:t>本经营制度的政策；负责农民承包地、农村宅基地改革和</w:t>
      </w:r>
      <w:r>
        <w:rPr>
          <w:rFonts w:hint="eastAsia" w:ascii="仿宋_GB2312" w:hAnsi="仿宋_GB2312" w:eastAsia="仿宋_GB2312" w:cs="仿宋_GB2312"/>
          <w:spacing w:val="-1"/>
          <w:sz w:val="32"/>
          <w:szCs w:val="32"/>
        </w:rPr>
        <w:t>管理</w:t>
      </w:r>
      <w:r>
        <w:rPr>
          <w:rFonts w:hint="eastAsia" w:ascii="仿宋_GB2312" w:hAnsi="仿宋_GB2312" w:eastAsia="仿宋_GB2312" w:cs="仿宋_GB2312"/>
          <w:spacing w:val="1"/>
          <w:sz w:val="32"/>
          <w:szCs w:val="32"/>
        </w:rPr>
        <w:t>有关工作；负责农村集体产权制度改革，指导农村集</w:t>
      </w:r>
      <w:r>
        <w:rPr>
          <w:rFonts w:hint="eastAsia" w:ascii="仿宋_GB2312" w:hAnsi="仿宋_GB2312" w:eastAsia="仿宋_GB2312" w:cs="仿宋_GB2312"/>
          <w:sz w:val="32"/>
          <w:szCs w:val="32"/>
        </w:rPr>
        <w:t>体经济发</w:t>
      </w:r>
      <w:r>
        <w:rPr>
          <w:rFonts w:hint="eastAsia" w:ascii="仿宋_GB2312" w:hAnsi="仿宋_GB2312" w:eastAsia="仿宋_GB2312" w:cs="仿宋_GB2312"/>
          <w:spacing w:val="1"/>
          <w:sz w:val="32"/>
          <w:szCs w:val="32"/>
        </w:rPr>
        <w:t>展和集体资产管理工作；指导农村集体经济组</w:t>
      </w:r>
      <w:r>
        <w:rPr>
          <w:rFonts w:hint="eastAsia" w:ascii="仿宋_GB2312" w:hAnsi="仿宋_GB2312" w:eastAsia="仿宋_GB2312" w:cs="仿宋_GB2312"/>
          <w:sz w:val="32"/>
          <w:szCs w:val="32"/>
        </w:rPr>
        <w:t>织、农民合作经</w:t>
      </w:r>
      <w:r>
        <w:rPr>
          <w:rFonts w:hint="eastAsia" w:ascii="仿宋_GB2312" w:hAnsi="仿宋_GB2312" w:eastAsia="仿宋_GB2312" w:cs="仿宋_GB2312"/>
          <w:spacing w:val="-7"/>
          <w:sz w:val="32"/>
          <w:szCs w:val="32"/>
        </w:rPr>
        <w:t>济组织、农业社会化服务体系、新型农业经营主体建设与发展。</w:t>
      </w:r>
    </w:p>
    <w:p w14:paraId="0CE0A5C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68"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lang w:val="en-US" w:eastAsia="zh-CN"/>
        </w:rPr>
        <w:t>6.</w:t>
      </w:r>
      <w:r>
        <w:rPr>
          <w:rFonts w:hint="eastAsia" w:ascii="仿宋_GB2312" w:hAnsi="仿宋_GB2312" w:eastAsia="仿宋_GB2312" w:cs="仿宋_GB2312"/>
          <w:spacing w:val="7"/>
          <w:sz w:val="32"/>
          <w:szCs w:val="32"/>
        </w:rPr>
        <w:t>指导乡村特色产业、农产品加工业、休闲农业发展</w:t>
      </w:r>
      <w:r>
        <w:rPr>
          <w:rFonts w:hint="eastAsia" w:ascii="仿宋_GB2312" w:hAnsi="仿宋_GB2312" w:eastAsia="仿宋_GB2312" w:cs="仿宋_GB2312"/>
          <w:spacing w:val="16"/>
          <w:sz w:val="32"/>
          <w:szCs w:val="32"/>
        </w:rPr>
        <w:t xml:space="preserve"> </w:t>
      </w:r>
      <w:r>
        <w:rPr>
          <w:rFonts w:hint="eastAsia" w:ascii="仿宋_GB2312" w:hAnsi="仿宋_GB2312" w:eastAsia="仿宋_GB2312" w:cs="仿宋_GB2312"/>
          <w:spacing w:val="-7"/>
          <w:sz w:val="32"/>
          <w:szCs w:val="32"/>
        </w:rPr>
        <w:t>工作；提出促进大宗农产品流通的建议，培育、保护农业品牌；</w:t>
      </w:r>
      <w:r>
        <w:rPr>
          <w:rFonts w:hint="eastAsia" w:ascii="仿宋_GB2312" w:hAnsi="仿宋_GB2312" w:eastAsia="仿宋_GB2312" w:cs="仿宋_GB2312"/>
          <w:spacing w:val="1"/>
          <w:sz w:val="32"/>
          <w:szCs w:val="32"/>
        </w:rPr>
        <w:t>发布农业农村经济信息，监测分析农业农村经济</w:t>
      </w:r>
      <w:r>
        <w:rPr>
          <w:rFonts w:hint="eastAsia" w:ascii="仿宋_GB2312" w:hAnsi="仿宋_GB2312" w:eastAsia="仿宋_GB2312" w:cs="仿宋_GB2312"/>
          <w:sz w:val="32"/>
          <w:szCs w:val="32"/>
        </w:rPr>
        <w:t>运行；承担农</w:t>
      </w:r>
      <w:r>
        <w:rPr>
          <w:rFonts w:hint="eastAsia" w:ascii="仿宋_GB2312" w:hAnsi="仿宋_GB2312" w:eastAsia="仿宋_GB2312" w:cs="仿宋_GB2312"/>
          <w:spacing w:val="-5"/>
          <w:sz w:val="32"/>
          <w:szCs w:val="32"/>
        </w:rPr>
        <w:t>业统计和农业农村信息化有关工作。</w:t>
      </w:r>
    </w:p>
    <w:p w14:paraId="1A5DC05F">
      <w:pPr>
        <w:pStyle w:val="8"/>
        <w:keepNext w:val="0"/>
        <w:keepLines w:val="0"/>
        <w:pageBreakBefore w:val="0"/>
        <w:wordWrap/>
        <w:overflowPunct/>
        <w:topLinePunct w:val="0"/>
        <w:bidi w:val="0"/>
        <w:spacing w:after="0" w:afterLines="0" w:line="576" w:lineRule="exact"/>
        <w:ind w:left="0" w:leftChars="0" w:right="0" w:rightChars="0" w:firstLine="672" w:firstLineChars="200"/>
        <w:jc w:val="both"/>
        <w:outlineLvl w:val="9"/>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8"/>
          <w:sz w:val="32"/>
          <w:szCs w:val="32"/>
          <w:lang w:val="en-US" w:eastAsia="zh-CN"/>
        </w:rPr>
        <w:t>7.</w:t>
      </w:r>
      <w:r>
        <w:rPr>
          <w:rFonts w:hint="eastAsia" w:ascii="仿宋_GB2312" w:hAnsi="仿宋_GB2312" w:eastAsia="仿宋_GB2312" w:cs="仿宋_GB2312"/>
          <w:spacing w:val="8"/>
          <w:sz w:val="32"/>
          <w:szCs w:val="32"/>
        </w:rPr>
        <w:t>负责种植业、畜牧业、渔业、农垦、农业机械</w:t>
      </w:r>
      <w:r>
        <w:rPr>
          <w:rFonts w:hint="eastAsia" w:ascii="仿宋_GB2312" w:hAnsi="仿宋_GB2312" w:eastAsia="仿宋_GB2312" w:cs="仿宋_GB2312"/>
          <w:spacing w:val="7"/>
          <w:sz w:val="32"/>
          <w:szCs w:val="32"/>
        </w:rPr>
        <w:t>化等</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
          <w:sz w:val="32"/>
          <w:szCs w:val="32"/>
        </w:rPr>
        <w:t>农业各产业的监督管理；指导粮食等农产品生产；组织构建现</w:t>
      </w:r>
      <w:r>
        <w:rPr>
          <w:rFonts w:hint="eastAsia" w:ascii="仿宋_GB2312" w:hAnsi="仿宋_GB2312" w:eastAsia="仿宋_GB2312" w:cs="仿宋_GB2312"/>
          <w:spacing w:val="-8"/>
          <w:sz w:val="32"/>
          <w:szCs w:val="32"/>
        </w:rPr>
        <w:t>代农业产业体系、生产体系、经营体系，指导农业标准化生产；</w:t>
      </w:r>
      <w:r>
        <w:rPr>
          <w:rFonts w:hint="eastAsia" w:ascii="仿宋_GB2312" w:hAnsi="仿宋_GB2312" w:eastAsia="仿宋_GB2312" w:cs="仿宋_GB2312"/>
          <w:spacing w:val="-7"/>
          <w:sz w:val="32"/>
          <w:szCs w:val="32"/>
        </w:rPr>
        <w:t>负责渔政监督管理。</w:t>
      </w:r>
    </w:p>
    <w:p w14:paraId="08E6D373">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16" w:firstLineChars="200"/>
        <w:jc w:val="both"/>
        <w:textAlignment w:val="baseline"/>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pacing w:val="19"/>
          <w:sz w:val="32"/>
          <w:szCs w:val="32"/>
          <w:lang w:val="en-US" w:eastAsia="zh-CN"/>
        </w:rPr>
        <w:t>8.</w:t>
      </w:r>
      <w:r>
        <w:rPr>
          <w:rFonts w:hint="eastAsia" w:ascii="仿宋_GB2312" w:hAnsi="仿宋_GB2312" w:eastAsia="仿宋_GB2312" w:cs="仿宋_GB2312"/>
          <w:spacing w:val="19"/>
          <w:sz w:val="32"/>
          <w:szCs w:val="32"/>
        </w:rPr>
        <w:t>组织农业资源区划工作；指导农用地、渔业水域以</w:t>
      </w:r>
      <w:r>
        <w:rPr>
          <w:rFonts w:hint="eastAsia" w:ascii="仿宋_GB2312" w:hAnsi="仿宋_GB2312" w:eastAsia="仿宋_GB2312" w:cs="仿宋_GB2312"/>
          <w:spacing w:val="2"/>
          <w:sz w:val="32"/>
          <w:szCs w:val="32"/>
        </w:rPr>
        <w:t>及农业生物物种资源的保护与管理，负责水生野生动植物保护、</w:t>
      </w:r>
      <w:r>
        <w:rPr>
          <w:rFonts w:hint="eastAsia" w:ascii="仿宋_GB2312" w:hAnsi="仿宋_GB2312" w:eastAsia="仿宋_GB2312" w:cs="仿宋_GB2312"/>
          <w:spacing w:val="8"/>
          <w:sz w:val="32"/>
          <w:szCs w:val="32"/>
        </w:rPr>
        <w:t>耕地及永久基本农田质量保护工作；指导农产品产地环境管理</w:t>
      </w:r>
      <w:r>
        <w:rPr>
          <w:rFonts w:hint="eastAsia" w:ascii="仿宋_GB2312" w:hAnsi="仿宋_GB2312" w:eastAsia="仿宋_GB2312" w:cs="仿宋_GB2312"/>
          <w:spacing w:val="10"/>
          <w:sz w:val="32"/>
          <w:szCs w:val="32"/>
        </w:rPr>
        <w:t>和农业清洁生产；指导设施农业、生态循环农业、节水农业发</w:t>
      </w:r>
      <w:r>
        <w:rPr>
          <w:rFonts w:hint="eastAsia" w:ascii="仿宋_GB2312" w:hAnsi="仿宋_GB2312" w:eastAsia="仿宋_GB2312" w:cs="仿宋_GB2312"/>
          <w:spacing w:val="7"/>
          <w:sz w:val="32"/>
          <w:szCs w:val="32"/>
        </w:rPr>
        <w:t>展以及农村可再生能源综合开发利用、农业生物质产业发展；</w:t>
      </w:r>
      <w:r>
        <w:rPr>
          <w:rFonts w:hint="eastAsia" w:ascii="仿宋_GB2312" w:hAnsi="仿宋_GB2312" w:eastAsia="仿宋_GB2312" w:cs="仿宋_GB2312"/>
          <w:spacing w:val="-1"/>
          <w:sz w:val="32"/>
          <w:szCs w:val="32"/>
        </w:rPr>
        <w:t>牵头管理外来物种。</w:t>
      </w:r>
    </w:p>
    <w:p w14:paraId="455DFFB3">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96"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lang w:val="en-US" w:eastAsia="zh-CN"/>
        </w:rPr>
        <w:t>9.</w:t>
      </w:r>
      <w:r>
        <w:rPr>
          <w:rFonts w:hint="eastAsia" w:ascii="仿宋_GB2312" w:hAnsi="仿宋_GB2312" w:eastAsia="仿宋_GB2312" w:cs="仿宋_GB2312"/>
          <w:spacing w:val="14"/>
          <w:sz w:val="32"/>
          <w:szCs w:val="32"/>
        </w:rPr>
        <w:t>负责有关农业生产资料和农业投入品的监督管理；</w:t>
      </w:r>
      <w:r>
        <w:rPr>
          <w:rFonts w:hint="eastAsia" w:ascii="仿宋_GB2312" w:hAnsi="仿宋_GB2312" w:eastAsia="仿宋_GB2312" w:cs="仿宋_GB2312"/>
          <w:spacing w:val="10"/>
          <w:sz w:val="32"/>
          <w:szCs w:val="32"/>
        </w:rPr>
        <w:t>组织农业生产资料市场体系建设，拟订有关农业生产资料</w:t>
      </w:r>
      <w:r>
        <w:rPr>
          <w:rFonts w:hint="eastAsia" w:ascii="仿宋_GB2312" w:hAnsi="仿宋_GB2312" w:eastAsia="仿宋_GB2312" w:cs="仿宋_GB2312"/>
          <w:spacing w:val="9"/>
          <w:sz w:val="32"/>
          <w:szCs w:val="32"/>
        </w:rPr>
        <w:t>地方</w:t>
      </w:r>
      <w:r>
        <w:rPr>
          <w:rFonts w:hint="eastAsia" w:ascii="仿宋_GB2312" w:hAnsi="仿宋_GB2312" w:eastAsia="仿宋_GB2312" w:cs="仿宋_GB2312"/>
          <w:spacing w:val="19"/>
          <w:sz w:val="32"/>
          <w:szCs w:val="32"/>
        </w:rPr>
        <w:t>标准并监督实施；负责农作物种子(种苗)、草种、种畜禽、</w:t>
      </w:r>
      <w:r>
        <w:rPr>
          <w:rFonts w:hint="eastAsia" w:ascii="仿宋_GB2312" w:hAnsi="仿宋_GB2312" w:eastAsia="仿宋_GB2312" w:cs="仿宋_GB2312"/>
          <w:spacing w:val="10"/>
          <w:sz w:val="32"/>
          <w:szCs w:val="32"/>
        </w:rPr>
        <w:t>农药</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兽药、饲料、饲料添加剂等农业投入品生产经营的许可</w:t>
      </w:r>
      <w:r>
        <w:rPr>
          <w:rFonts w:hint="eastAsia" w:ascii="仿宋_GB2312" w:hAnsi="仿宋_GB2312" w:eastAsia="仿宋_GB2312" w:cs="仿宋_GB2312"/>
          <w:spacing w:val="9"/>
          <w:sz w:val="32"/>
          <w:szCs w:val="32"/>
        </w:rPr>
        <w:t>及监督管理；负责肥料监督管理工作；组织兽医医政、兽</w:t>
      </w:r>
      <w:r>
        <w:rPr>
          <w:rFonts w:hint="eastAsia" w:ascii="仿宋_GB2312" w:hAnsi="仿宋_GB2312" w:eastAsia="仿宋_GB2312" w:cs="仿宋_GB2312"/>
          <w:spacing w:val="8"/>
          <w:sz w:val="32"/>
          <w:szCs w:val="32"/>
        </w:rPr>
        <w:t>药药</w:t>
      </w:r>
      <w:r>
        <w:rPr>
          <w:rFonts w:hint="eastAsia" w:ascii="仿宋_GB2312" w:hAnsi="仿宋_GB2312" w:eastAsia="仿宋_GB2312" w:cs="仿宋_GB2312"/>
          <w:spacing w:val="10"/>
          <w:sz w:val="32"/>
          <w:szCs w:val="32"/>
        </w:rPr>
        <w:t>政药检工作，负责执业兽医、兽医医疗器械监督管理和</w:t>
      </w:r>
      <w:r>
        <w:rPr>
          <w:rFonts w:hint="eastAsia" w:ascii="仿宋_GB2312" w:hAnsi="仿宋_GB2312" w:eastAsia="仿宋_GB2312" w:cs="仿宋_GB2312"/>
          <w:spacing w:val="9"/>
          <w:sz w:val="32"/>
          <w:szCs w:val="32"/>
        </w:rPr>
        <w:t>畜禽屠</w:t>
      </w:r>
      <w:r>
        <w:rPr>
          <w:rFonts w:hint="eastAsia" w:ascii="仿宋_GB2312" w:hAnsi="仿宋_GB2312" w:eastAsia="仿宋_GB2312" w:cs="仿宋_GB2312"/>
          <w:spacing w:val="-5"/>
          <w:sz w:val="32"/>
          <w:szCs w:val="32"/>
        </w:rPr>
        <w:t>宰行业管理。</w:t>
      </w:r>
    </w:p>
    <w:p w14:paraId="2DE78923">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64"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lang w:val="en-US" w:eastAsia="zh-CN"/>
        </w:rPr>
        <w:t>10.</w:t>
      </w:r>
      <w:r>
        <w:rPr>
          <w:rFonts w:hint="eastAsia" w:ascii="仿宋_GB2312" w:hAnsi="仿宋_GB2312" w:eastAsia="仿宋_GB2312" w:cs="仿宋_GB2312"/>
          <w:spacing w:val="6"/>
          <w:sz w:val="32"/>
          <w:szCs w:val="32"/>
        </w:rPr>
        <w:t>负责农业防灾减灾、农作物重大病虫害防治工作；</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10"/>
          <w:sz w:val="32"/>
          <w:szCs w:val="32"/>
        </w:rPr>
        <w:t>承担动植物防疫检疫体系建设，组织、监督县辖区内动植物防</w:t>
      </w:r>
      <w:r>
        <w:rPr>
          <w:rFonts w:hint="eastAsia" w:ascii="仿宋_GB2312" w:hAnsi="仿宋_GB2312" w:eastAsia="仿宋_GB2312" w:cs="仿宋_GB2312"/>
          <w:spacing w:val="8"/>
          <w:sz w:val="32"/>
          <w:szCs w:val="32"/>
        </w:rPr>
        <w:t>疫检疫工作，发布疫情并组织扑灭；负责监测发布农业灾情，</w:t>
      </w:r>
      <w:r>
        <w:rPr>
          <w:rFonts w:hint="eastAsia" w:ascii="仿宋_GB2312" w:hAnsi="仿宋_GB2312" w:eastAsia="仿宋_GB2312" w:cs="仿宋_GB2312"/>
          <w:spacing w:val="7"/>
          <w:sz w:val="32"/>
          <w:szCs w:val="32"/>
        </w:rPr>
        <w:t>组织管理农业救灾物资，指导救灾和灾后恢复生产。</w:t>
      </w:r>
    </w:p>
    <w:p w14:paraId="6D8FF93D">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04" w:firstLineChars="200"/>
        <w:jc w:val="both"/>
        <w:textAlignment w:val="baseline"/>
        <w:outlineLvl w:val="9"/>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16"/>
          <w:sz w:val="32"/>
          <w:szCs w:val="32"/>
          <w:lang w:val="en-US" w:eastAsia="zh-CN"/>
        </w:rPr>
        <w:t>11.</w:t>
      </w:r>
      <w:r>
        <w:rPr>
          <w:rFonts w:hint="eastAsia" w:ascii="仿宋_GB2312" w:hAnsi="仿宋_GB2312" w:eastAsia="仿宋_GB2312" w:cs="仿宋_GB2312"/>
          <w:spacing w:val="16"/>
          <w:sz w:val="32"/>
          <w:szCs w:val="32"/>
        </w:rPr>
        <w:t>负责农业投资管理；提出农业投融资体制机制改</w:t>
      </w:r>
      <w:r>
        <w:rPr>
          <w:rFonts w:hint="eastAsia" w:ascii="仿宋_GB2312" w:hAnsi="仿宋_GB2312" w:eastAsia="仿宋_GB2312" w:cs="仿宋_GB2312"/>
          <w:spacing w:val="3"/>
          <w:sz w:val="32"/>
          <w:szCs w:val="32"/>
        </w:rPr>
        <w:t>革建议；编制中央、自治区投资安排的农业投资项目建设规划，</w:t>
      </w:r>
      <w:r>
        <w:rPr>
          <w:rFonts w:hint="eastAsia" w:ascii="仿宋_GB2312" w:hAnsi="仿宋_GB2312" w:eastAsia="仿宋_GB2312" w:cs="仿宋_GB2312"/>
          <w:spacing w:val="8"/>
          <w:sz w:val="32"/>
          <w:szCs w:val="32"/>
        </w:rPr>
        <w:t>提出农业投资规模和方向、扶持农业农村发展财政项目建议</w:t>
      </w:r>
      <w:r>
        <w:rPr>
          <w:rFonts w:hint="eastAsia" w:ascii="仿宋_GB2312" w:hAnsi="仿宋_GB2312" w:eastAsia="仿宋_GB2312" w:cs="仿宋_GB2312"/>
          <w:spacing w:val="8"/>
          <w:sz w:val="32"/>
          <w:szCs w:val="32"/>
          <w:lang w:eastAsia="zh-CN"/>
        </w:rPr>
        <w:t>。</w:t>
      </w:r>
    </w:p>
    <w:p w14:paraId="262599A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92"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lang w:val="en-US" w:eastAsia="zh-CN"/>
        </w:rPr>
        <w:t>12.</w:t>
      </w:r>
      <w:r>
        <w:rPr>
          <w:rFonts w:hint="eastAsia" w:ascii="仿宋_GB2312" w:hAnsi="仿宋_GB2312" w:eastAsia="仿宋_GB2312" w:cs="仿宋_GB2312"/>
          <w:spacing w:val="13"/>
          <w:sz w:val="32"/>
          <w:szCs w:val="32"/>
        </w:rPr>
        <w:t>推动农业科技体制改革和农业科技创新体系建设</w:t>
      </w:r>
      <w:r>
        <w:rPr>
          <w:rFonts w:hint="eastAsia" w:ascii="仿宋_GB2312" w:hAnsi="仿宋_GB2312" w:eastAsia="仿宋_GB2312" w:cs="仿宋_GB2312"/>
          <w:spacing w:val="11"/>
          <w:sz w:val="32"/>
          <w:szCs w:val="32"/>
        </w:rPr>
        <w:t>指导农业产业技术体系和农技推广体系建设，</w:t>
      </w:r>
      <w:r>
        <w:rPr>
          <w:rFonts w:hint="eastAsia" w:ascii="仿宋_GB2312" w:hAnsi="仿宋_GB2312" w:eastAsia="仿宋_GB2312" w:cs="仿宋_GB2312"/>
          <w:spacing w:val="10"/>
          <w:sz w:val="32"/>
          <w:szCs w:val="32"/>
        </w:rPr>
        <w:t>指导农业科学研</w:t>
      </w:r>
      <w:r>
        <w:rPr>
          <w:rFonts w:hint="eastAsia" w:ascii="仿宋_GB2312" w:hAnsi="仿宋_GB2312" w:eastAsia="仿宋_GB2312" w:cs="仿宋_GB2312"/>
          <w:spacing w:val="11"/>
          <w:sz w:val="32"/>
          <w:szCs w:val="32"/>
        </w:rPr>
        <w:t>究，组织开展农业领域的高新技术和应用技术研</w:t>
      </w:r>
      <w:r>
        <w:rPr>
          <w:rFonts w:hint="eastAsia" w:ascii="仿宋_GB2312" w:hAnsi="仿宋_GB2312" w:eastAsia="仿宋_GB2312" w:cs="仿宋_GB2312"/>
          <w:spacing w:val="10"/>
          <w:sz w:val="32"/>
          <w:szCs w:val="32"/>
        </w:rPr>
        <w:t>究、科技成果转化和技术推广；负责农业转基因生物安全监督管理和农业植</w:t>
      </w:r>
      <w:r>
        <w:rPr>
          <w:rFonts w:hint="eastAsia" w:ascii="仿宋_GB2312" w:hAnsi="仿宋_GB2312" w:eastAsia="仿宋_GB2312" w:cs="仿宋_GB2312"/>
          <w:spacing w:val="-1"/>
          <w:sz w:val="32"/>
          <w:szCs w:val="32"/>
        </w:rPr>
        <w:t>物新品种保护。</w:t>
      </w:r>
    </w:p>
    <w:p w14:paraId="1E3F185C">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712" w:firstLineChars="200"/>
        <w:jc w:val="both"/>
        <w:textAlignment w:val="baseline"/>
        <w:outlineLvl w:val="9"/>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18"/>
          <w:sz w:val="32"/>
          <w:szCs w:val="32"/>
          <w:lang w:val="en-US" w:eastAsia="zh-CN"/>
        </w:rPr>
        <w:t>13.</w:t>
      </w:r>
      <w:r>
        <w:rPr>
          <w:rFonts w:hint="eastAsia" w:ascii="仿宋_GB2312" w:hAnsi="仿宋_GB2312" w:eastAsia="仿宋_GB2312" w:cs="仿宋_GB2312"/>
          <w:spacing w:val="18"/>
          <w:sz w:val="32"/>
          <w:szCs w:val="32"/>
        </w:rPr>
        <w:t>指导农业农村人才工作；拟订农业农村人</w:t>
      </w:r>
      <w:r>
        <w:rPr>
          <w:rFonts w:hint="eastAsia" w:ascii="仿宋_GB2312" w:hAnsi="仿宋_GB2312" w:eastAsia="仿宋_GB2312" w:cs="仿宋_GB2312"/>
          <w:spacing w:val="17"/>
          <w:sz w:val="32"/>
          <w:szCs w:val="32"/>
        </w:rPr>
        <w:t>才队伍</w:t>
      </w:r>
      <w:r>
        <w:rPr>
          <w:rFonts w:hint="eastAsia" w:ascii="仿宋_GB2312" w:hAnsi="仿宋_GB2312" w:eastAsia="仿宋_GB2312" w:cs="仿宋_GB2312"/>
          <w:spacing w:val="11"/>
          <w:sz w:val="32"/>
          <w:szCs w:val="32"/>
        </w:rPr>
        <w:t>建设规划并组织实施，指导农业教育和农业职业技能</w:t>
      </w:r>
      <w:r>
        <w:rPr>
          <w:rFonts w:hint="eastAsia" w:ascii="仿宋_GB2312" w:hAnsi="仿宋_GB2312" w:eastAsia="仿宋_GB2312" w:cs="仿宋_GB2312"/>
          <w:spacing w:val="10"/>
          <w:sz w:val="32"/>
          <w:szCs w:val="32"/>
        </w:rPr>
        <w:t>开发，指导新型职业农民培育、农业科技人才培养和农村实用人才培训</w:t>
      </w:r>
      <w:r>
        <w:rPr>
          <w:rFonts w:hint="eastAsia" w:ascii="仿宋_GB2312" w:hAnsi="仿宋_GB2312" w:eastAsia="仿宋_GB2312" w:cs="仿宋_GB2312"/>
          <w:spacing w:val="-7"/>
          <w:sz w:val="32"/>
          <w:szCs w:val="32"/>
        </w:rPr>
        <w:t>工作。</w:t>
      </w:r>
    </w:p>
    <w:p w14:paraId="59550EDB">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rightChars="0" w:firstLine="668"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lang w:val="en-US" w:eastAsia="zh-CN"/>
        </w:rPr>
        <w:t>14.</w:t>
      </w:r>
      <w:r>
        <w:rPr>
          <w:rFonts w:hint="eastAsia" w:ascii="仿宋_GB2312" w:hAnsi="仿宋_GB2312" w:eastAsia="仿宋_GB2312" w:cs="仿宋_GB2312"/>
          <w:spacing w:val="7"/>
          <w:sz w:val="32"/>
          <w:szCs w:val="32"/>
        </w:rPr>
        <w:t>编制县重大科技项目规划并监督实施，统筹县关</w:t>
      </w:r>
      <w:r>
        <w:rPr>
          <w:rFonts w:hint="eastAsia" w:ascii="仿宋_GB2312" w:hAnsi="仿宋_GB2312" w:eastAsia="仿宋_GB2312" w:cs="仿宋_GB2312"/>
          <w:spacing w:val="18"/>
          <w:sz w:val="32"/>
          <w:szCs w:val="32"/>
        </w:rPr>
        <w:t xml:space="preserve"> </w:t>
      </w:r>
      <w:r>
        <w:rPr>
          <w:rFonts w:hint="eastAsia" w:ascii="仿宋_GB2312" w:hAnsi="仿宋_GB2312" w:eastAsia="仿宋_GB2312" w:cs="仿宋_GB2312"/>
          <w:sz w:val="32"/>
          <w:szCs w:val="32"/>
        </w:rPr>
        <w:t>键共性技术、前沿引领技术、现代工程技术、颠覆性技术研发</w:t>
      </w:r>
      <w:r>
        <w:rPr>
          <w:rFonts w:hint="eastAsia" w:ascii="仿宋_GB2312" w:hAnsi="仿宋_GB2312" w:eastAsia="仿宋_GB2312" w:cs="仿宋_GB2312"/>
          <w:spacing w:val="1"/>
          <w:sz w:val="32"/>
          <w:szCs w:val="32"/>
        </w:rPr>
        <w:t>和创新，牵头组织县重大技术攻关和成果应用示范</w:t>
      </w:r>
      <w:r>
        <w:rPr>
          <w:rFonts w:hint="eastAsia" w:ascii="仿宋_GB2312" w:hAnsi="仿宋_GB2312" w:eastAsia="仿宋_GB2312" w:cs="仿宋_GB2312"/>
          <w:sz w:val="32"/>
          <w:szCs w:val="32"/>
        </w:rPr>
        <w:t>；指导科技</w:t>
      </w:r>
      <w:r>
        <w:rPr>
          <w:rFonts w:hint="eastAsia" w:ascii="仿宋_GB2312" w:hAnsi="仿宋_GB2312" w:eastAsia="仿宋_GB2312" w:cs="仿宋_GB2312"/>
          <w:spacing w:val="-4"/>
          <w:sz w:val="32"/>
          <w:szCs w:val="32"/>
        </w:rPr>
        <w:t>成果转化工作，推动企业自主创新能力建设。</w:t>
      </w:r>
    </w:p>
    <w:p w14:paraId="6344D642">
      <w:pPr>
        <w:keepNext w:val="0"/>
        <w:keepLines w:val="0"/>
        <w:pageBreakBefore w:val="0"/>
        <w:numPr>
          <w:ilvl w:val="0"/>
          <w:numId w:val="0"/>
        </w:numPr>
        <w:wordWrap/>
        <w:overflowPunct/>
        <w:topLinePunct w:val="0"/>
        <w:bidi w:val="0"/>
        <w:spacing w:line="576" w:lineRule="exact"/>
        <w:ind w:left="0" w:leftChars="0" w:right="0" w:rightChars="0" w:firstLine="668" w:firstLineChars="200"/>
        <w:jc w:val="both"/>
        <w:outlineLvl w:val="9"/>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spacing w:val="7"/>
          <w:sz w:val="32"/>
          <w:szCs w:val="32"/>
          <w:lang w:val="en-US" w:eastAsia="zh-CN"/>
        </w:rPr>
        <w:t>15.</w:t>
      </w:r>
      <w:r>
        <w:rPr>
          <w:rFonts w:hint="eastAsia" w:ascii="仿宋_GB2312" w:hAnsi="仿宋_GB2312" w:eastAsia="仿宋_GB2312" w:cs="仿宋_GB2312"/>
          <w:spacing w:val="7"/>
          <w:sz w:val="32"/>
          <w:szCs w:val="32"/>
        </w:rPr>
        <w:t>组织拟订高新技术发展及产业化、科技促进农牧</w:t>
      </w:r>
      <w:r>
        <w:rPr>
          <w:rFonts w:hint="eastAsia" w:ascii="仿宋_GB2312" w:hAnsi="仿宋_GB2312" w:eastAsia="仿宋_GB2312" w:cs="仿宋_GB2312"/>
          <w:spacing w:val="15"/>
          <w:sz w:val="32"/>
          <w:szCs w:val="32"/>
        </w:rPr>
        <w:t xml:space="preserve"> </w:t>
      </w:r>
      <w:r>
        <w:rPr>
          <w:rFonts w:hint="eastAsia" w:ascii="仿宋_GB2312" w:hAnsi="仿宋_GB2312" w:eastAsia="仿宋_GB2312" w:cs="仿宋_GB2312"/>
          <w:spacing w:val="-1"/>
          <w:sz w:val="32"/>
          <w:szCs w:val="32"/>
        </w:rPr>
        <w:t>业、农牧区和社会发展的规划和措施；组织开展重点领域技术</w:t>
      </w:r>
      <w:r>
        <w:rPr>
          <w:rFonts w:hint="eastAsia" w:ascii="仿宋_GB2312" w:hAnsi="仿宋_GB2312" w:eastAsia="仿宋_GB2312" w:cs="仿宋_GB2312"/>
          <w:sz w:val="32"/>
          <w:szCs w:val="32"/>
        </w:rPr>
        <w:t>发展需求分析，提出重大任务并监督实施；研究提出科</w:t>
      </w:r>
      <w:r>
        <w:rPr>
          <w:rFonts w:hint="eastAsia" w:ascii="仿宋_GB2312" w:hAnsi="仿宋_GB2312" w:eastAsia="仿宋_GB2312" w:cs="仿宋_GB2312"/>
          <w:spacing w:val="-1"/>
          <w:sz w:val="32"/>
          <w:szCs w:val="32"/>
        </w:rPr>
        <w:t>技体制</w:t>
      </w:r>
      <w:r>
        <w:rPr>
          <w:rFonts w:hint="eastAsia" w:ascii="仿宋_GB2312" w:hAnsi="仿宋_GB2312" w:eastAsia="仿宋_GB2312" w:cs="仿宋_GB2312"/>
          <w:sz w:val="32"/>
          <w:szCs w:val="32"/>
        </w:rPr>
        <w:t>改革的措施、建议并指导、监督实施；会同有关部门开展科技人才的培养和使用工作；负责相关科学技术奖的申报和组织工</w:t>
      </w:r>
      <w:r>
        <w:rPr>
          <w:rFonts w:hint="eastAsia" w:ascii="仿宋_GB2312" w:hAnsi="仿宋_GB2312" w:eastAsia="仿宋_GB2312" w:cs="仿宋_GB2312"/>
          <w:spacing w:val="-3"/>
          <w:sz w:val="32"/>
          <w:szCs w:val="32"/>
        </w:rPr>
        <w:t>作；牵头开展县科学技术普及工作</w:t>
      </w:r>
      <w:r>
        <w:rPr>
          <w:rFonts w:hint="eastAsia" w:ascii="仿宋_GB2312" w:hAnsi="仿宋_GB2312" w:eastAsia="仿宋_GB2312" w:cs="仿宋_GB2312"/>
          <w:spacing w:val="-3"/>
          <w:sz w:val="32"/>
          <w:szCs w:val="32"/>
          <w:lang w:eastAsia="zh-CN"/>
        </w:rPr>
        <w:t>。</w:t>
      </w:r>
    </w:p>
    <w:p w14:paraId="226FA827">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14:paraId="7C2A9F08">
      <w:pPr>
        <w:spacing w:line="588"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类乌齐县农业农村和科学技术局为县政府工作部门，正科级，加挂乡村振兴局、县科学技术局、县产业发展局、县农牧科技推广服务中心（县动物疫病预防控制中心）、类乌齐县农业综合行政执法队。</w:t>
      </w:r>
    </w:p>
    <w:p w14:paraId="6B97D4C8">
      <w:pPr>
        <w:spacing w:line="588" w:lineRule="exact"/>
        <w:ind w:firstLine="960" w:firstLineChars="3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14:paraId="20A20619">
      <w:pPr>
        <w:spacing w:line="588" w:lineRule="exact"/>
        <w:ind w:firstLine="640" w:firstLineChars="200"/>
        <w:rPr>
          <w:rFonts w:ascii="仿宋" w:hAnsi="仿宋" w:eastAsia="仿宋"/>
          <w:sz w:val="32"/>
          <w:szCs w:val="32"/>
          <w:highlight w:val="none"/>
        </w:rPr>
      </w:pPr>
      <w:r>
        <w:rPr>
          <w:rFonts w:ascii="仿宋" w:hAnsi="仿宋" w:eastAsia="仿宋"/>
          <w:sz w:val="32"/>
          <w:szCs w:val="32"/>
          <w:highlight w:val="none"/>
        </w:rPr>
        <w:t>本单位下属</w:t>
      </w:r>
      <w:r>
        <w:rPr>
          <w:rFonts w:hint="eastAsia" w:ascii="仿宋" w:hAnsi="仿宋" w:eastAsia="仿宋"/>
          <w:sz w:val="32"/>
          <w:szCs w:val="32"/>
          <w:highlight w:val="none"/>
          <w:lang w:val="en-US" w:eastAsia="zh-CN"/>
        </w:rPr>
        <w:t>共有1个部门</w:t>
      </w:r>
      <w:r>
        <w:rPr>
          <w:rFonts w:hint="eastAsia" w:ascii="仿宋" w:hAnsi="仿宋" w:eastAsia="仿宋"/>
          <w:sz w:val="32"/>
          <w:szCs w:val="32"/>
          <w:highlight w:val="none"/>
        </w:rPr>
        <w:t>，</w:t>
      </w:r>
      <w:r>
        <w:rPr>
          <w:rFonts w:ascii="仿宋" w:hAnsi="仿宋" w:eastAsia="仿宋"/>
          <w:sz w:val="32"/>
          <w:szCs w:val="32"/>
          <w:highlight w:val="none"/>
        </w:rPr>
        <w:t>部门预算为</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部门预算。纳入本部门（单位）预算编制范围的二级预算单位包括：</w:t>
      </w:r>
      <w:r>
        <w:rPr>
          <w:rFonts w:hint="eastAsia" w:ascii="仿宋" w:hAnsi="仿宋" w:eastAsia="仿宋"/>
          <w:sz w:val="32"/>
          <w:szCs w:val="32"/>
          <w:highlight w:val="none"/>
          <w:lang w:val="en-US" w:eastAsia="zh-CN"/>
        </w:rPr>
        <w:t>类</w:t>
      </w:r>
      <w:r>
        <w:rPr>
          <w:rFonts w:hint="eastAsia" w:ascii="仿宋" w:hAnsi="仿宋" w:eastAsia="仿宋" w:cs="仿宋"/>
          <w:sz w:val="32"/>
          <w:szCs w:val="32"/>
          <w:highlight w:val="none"/>
          <w:lang w:val="en-US" w:eastAsia="zh-CN"/>
        </w:rPr>
        <w:t>乌齐县农牧科技推广服务中心（县动物疫病预防控制中心）。</w:t>
      </w:r>
    </w:p>
    <w:p w14:paraId="2BDF5AAD">
      <w:pPr>
        <w:spacing w:line="588" w:lineRule="exact"/>
        <w:ind w:firstLine="640" w:firstLineChars="200"/>
        <w:rPr>
          <w:rFonts w:ascii="仿宋" w:hAnsi="仿宋" w:eastAsia="仿宋"/>
          <w:sz w:val="32"/>
          <w:szCs w:val="32"/>
        </w:rPr>
      </w:pPr>
    </w:p>
    <w:p w14:paraId="30EB8A9B">
      <w:pPr>
        <w:spacing w:line="588" w:lineRule="exact"/>
        <w:ind w:firstLine="640" w:firstLineChars="200"/>
        <w:rPr>
          <w:rFonts w:ascii="仿宋" w:hAnsi="仿宋" w:eastAsia="仿宋"/>
          <w:sz w:val="32"/>
          <w:szCs w:val="32"/>
        </w:rPr>
      </w:pPr>
    </w:p>
    <w:p w14:paraId="7DA65998">
      <w:pPr>
        <w:spacing w:line="588" w:lineRule="exact"/>
        <w:ind w:firstLine="640" w:firstLineChars="200"/>
        <w:rPr>
          <w:rFonts w:ascii="仿宋" w:hAnsi="仿宋" w:eastAsia="仿宋"/>
          <w:sz w:val="32"/>
          <w:szCs w:val="32"/>
        </w:rPr>
      </w:pPr>
    </w:p>
    <w:p w14:paraId="037527D0">
      <w:pPr>
        <w:spacing w:line="588" w:lineRule="exact"/>
        <w:ind w:firstLine="640" w:firstLineChars="200"/>
        <w:rPr>
          <w:rFonts w:ascii="仿宋" w:hAnsi="仿宋" w:eastAsia="仿宋"/>
          <w:sz w:val="32"/>
          <w:szCs w:val="32"/>
        </w:rPr>
      </w:pPr>
    </w:p>
    <w:p w14:paraId="3CF19579">
      <w:pPr>
        <w:spacing w:line="588" w:lineRule="exact"/>
        <w:ind w:firstLine="640" w:firstLineChars="200"/>
        <w:rPr>
          <w:rFonts w:ascii="仿宋" w:hAnsi="仿宋" w:eastAsia="仿宋"/>
          <w:sz w:val="32"/>
          <w:szCs w:val="32"/>
        </w:rPr>
      </w:pPr>
    </w:p>
    <w:p w14:paraId="368E5D64">
      <w:pPr>
        <w:spacing w:line="588" w:lineRule="exact"/>
        <w:ind w:firstLine="640" w:firstLineChars="200"/>
        <w:rPr>
          <w:rFonts w:ascii="仿宋" w:hAnsi="仿宋" w:eastAsia="仿宋"/>
          <w:sz w:val="32"/>
          <w:szCs w:val="32"/>
        </w:rPr>
      </w:pPr>
    </w:p>
    <w:p w14:paraId="5AF46F79">
      <w:pPr>
        <w:spacing w:line="588" w:lineRule="exact"/>
        <w:ind w:firstLine="800" w:firstLineChars="200"/>
        <w:jc w:val="center"/>
        <w:rPr>
          <w:rFonts w:ascii="方正小标宋简体" w:hAnsi="仿宋" w:eastAsia="方正小标宋简体"/>
          <w:sz w:val="40"/>
          <w:szCs w:val="32"/>
        </w:rPr>
      </w:pPr>
    </w:p>
    <w:p w14:paraId="26D9A690">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14:paraId="1441D9B5">
      <w:pPr>
        <w:spacing w:line="588" w:lineRule="exact"/>
        <w:ind w:firstLine="640" w:firstLineChars="200"/>
        <w:rPr>
          <w:rFonts w:ascii="方正小标宋简体" w:hAnsi="仿宋" w:eastAsia="方正小标宋简体"/>
          <w:sz w:val="32"/>
          <w:szCs w:val="32"/>
        </w:rPr>
      </w:pPr>
    </w:p>
    <w:p w14:paraId="6A83FEDD">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2B57F9C8">
      <w:pPr>
        <w:spacing w:line="588"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（1.部门整体</w:t>
      </w:r>
      <w:r>
        <w:rPr>
          <w:rFonts w:ascii="仿宋" w:hAnsi="仿宋" w:eastAsia="仿宋"/>
          <w:sz w:val="32"/>
          <w:szCs w:val="32"/>
          <w:highlight w:val="none"/>
        </w:rPr>
        <w:t>预算表应包括机关和所有二三级单位的汇总预算</w:t>
      </w:r>
      <w:r>
        <w:rPr>
          <w:rFonts w:hint="eastAsia" w:ascii="仿宋" w:hAnsi="仿宋" w:eastAsia="仿宋"/>
          <w:sz w:val="32"/>
          <w:szCs w:val="32"/>
          <w:highlight w:val="none"/>
        </w:rPr>
        <w:t>；2.部门</w:t>
      </w:r>
      <w:r>
        <w:rPr>
          <w:rFonts w:ascii="仿宋" w:hAnsi="仿宋" w:eastAsia="仿宋"/>
          <w:sz w:val="32"/>
          <w:szCs w:val="32"/>
          <w:highlight w:val="none"/>
        </w:rPr>
        <w:t>机关的预算</w:t>
      </w:r>
      <w:r>
        <w:rPr>
          <w:rFonts w:hint="eastAsia" w:ascii="仿宋" w:hAnsi="仿宋" w:eastAsia="仿宋"/>
          <w:sz w:val="32"/>
          <w:szCs w:val="32"/>
          <w:highlight w:val="none"/>
        </w:rPr>
        <w:t>应</w:t>
      </w:r>
      <w:r>
        <w:rPr>
          <w:rFonts w:ascii="仿宋" w:hAnsi="仿宋" w:eastAsia="仿宋"/>
          <w:sz w:val="32"/>
          <w:szCs w:val="32"/>
          <w:highlight w:val="none"/>
        </w:rPr>
        <w:t>单独公开；</w:t>
      </w:r>
      <w:r>
        <w:rPr>
          <w:rFonts w:hint="eastAsia" w:ascii="仿宋" w:hAnsi="仿宋" w:eastAsia="仿宋"/>
          <w:sz w:val="32"/>
          <w:szCs w:val="32"/>
          <w:highlight w:val="none"/>
        </w:rPr>
        <w:t>3.部门</w:t>
      </w:r>
      <w:r>
        <w:rPr>
          <w:rFonts w:ascii="仿宋" w:hAnsi="仿宋" w:eastAsia="仿宋"/>
          <w:sz w:val="32"/>
          <w:szCs w:val="32"/>
          <w:highlight w:val="none"/>
        </w:rPr>
        <w:t>所属二、三级单位的预算也应单独公开</w:t>
      </w:r>
      <w:r>
        <w:rPr>
          <w:rFonts w:hint="eastAsia" w:ascii="仿宋" w:hAnsi="仿宋" w:eastAsia="仿宋"/>
          <w:sz w:val="32"/>
          <w:szCs w:val="32"/>
          <w:highlight w:val="none"/>
        </w:rPr>
        <w:t>）</w:t>
      </w:r>
    </w:p>
    <w:p w14:paraId="0F88C6BA">
      <w:pPr>
        <w:spacing w:line="588" w:lineRule="exact"/>
        <w:ind w:firstLine="640" w:firstLineChars="200"/>
        <w:rPr>
          <w:rFonts w:ascii="仿宋" w:hAnsi="仿宋" w:eastAsia="仿宋"/>
          <w:sz w:val="32"/>
          <w:szCs w:val="32"/>
        </w:rPr>
      </w:pPr>
    </w:p>
    <w:p w14:paraId="502440FD">
      <w:pPr>
        <w:spacing w:line="588" w:lineRule="exact"/>
        <w:ind w:firstLine="640" w:firstLineChars="200"/>
        <w:rPr>
          <w:rFonts w:ascii="仿宋" w:hAnsi="仿宋" w:eastAsia="仿宋"/>
          <w:sz w:val="32"/>
          <w:szCs w:val="32"/>
        </w:rPr>
      </w:pPr>
    </w:p>
    <w:p w14:paraId="452F8390">
      <w:pPr>
        <w:spacing w:line="588" w:lineRule="exact"/>
        <w:ind w:firstLine="640" w:firstLineChars="200"/>
        <w:rPr>
          <w:rFonts w:ascii="仿宋" w:hAnsi="仿宋" w:eastAsia="仿宋"/>
          <w:sz w:val="32"/>
          <w:szCs w:val="32"/>
        </w:rPr>
      </w:pPr>
    </w:p>
    <w:p w14:paraId="32E37074">
      <w:pPr>
        <w:spacing w:line="588" w:lineRule="exact"/>
        <w:ind w:firstLine="640" w:firstLineChars="200"/>
        <w:rPr>
          <w:rFonts w:ascii="仿宋" w:hAnsi="仿宋" w:eastAsia="仿宋"/>
          <w:sz w:val="32"/>
          <w:szCs w:val="32"/>
        </w:rPr>
      </w:pPr>
    </w:p>
    <w:p w14:paraId="287B8AB9">
      <w:pPr>
        <w:spacing w:line="588" w:lineRule="exact"/>
        <w:ind w:firstLine="640" w:firstLineChars="200"/>
        <w:rPr>
          <w:rFonts w:ascii="仿宋" w:hAnsi="仿宋" w:eastAsia="仿宋"/>
          <w:sz w:val="32"/>
          <w:szCs w:val="32"/>
        </w:rPr>
      </w:pPr>
    </w:p>
    <w:p w14:paraId="636CF685">
      <w:pPr>
        <w:spacing w:line="588" w:lineRule="exact"/>
        <w:ind w:firstLine="640" w:firstLineChars="200"/>
        <w:rPr>
          <w:rFonts w:ascii="仿宋" w:hAnsi="仿宋" w:eastAsia="仿宋"/>
          <w:sz w:val="32"/>
          <w:szCs w:val="32"/>
        </w:rPr>
      </w:pPr>
    </w:p>
    <w:p w14:paraId="4709CC10">
      <w:pPr>
        <w:spacing w:line="588" w:lineRule="exact"/>
        <w:ind w:firstLine="640" w:firstLineChars="200"/>
        <w:rPr>
          <w:rFonts w:ascii="仿宋" w:hAnsi="仿宋" w:eastAsia="仿宋"/>
          <w:sz w:val="32"/>
          <w:szCs w:val="32"/>
        </w:rPr>
      </w:pPr>
    </w:p>
    <w:p w14:paraId="28B90EFF">
      <w:pPr>
        <w:spacing w:line="588" w:lineRule="exact"/>
        <w:ind w:firstLine="640" w:firstLineChars="200"/>
        <w:rPr>
          <w:rFonts w:ascii="仿宋" w:hAnsi="仿宋" w:eastAsia="仿宋"/>
          <w:sz w:val="32"/>
          <w:szCs w:val="32"/>
        </w:rPr>
      </w:pPr>
    </w:p>
    <w:p w14:paraId="334424C1">
      <w:pPr>
        <w:spacing w:line="588" w:lineRule="exact"/>
        <w:ind w:firstLine="640" w:firstLineChars="200"/>
        <w:rPr>
          <w:rFonts w:ascii="仿宋" w:hAnsi="仿宋" w:eastAsia="仿宋"/>
          <w:sz w:val="32"/>
          <w:szCs w:val="32"/>
        </w:rPr>
      </w:pPr>
    </w:p>
    <w:p w14:paraId="1CFF4A4C">
      <w:pPr>
        <w:spacing w:line="588" w:lineRule="exact"/>
        <w:ind w:firstLine="640" w:firstLineChars="200"/>
        <w:rPr>
          <w:rFonts w:ascii="仿宋" w:hAnsi="仿宋" w:eastAsia="仿宋"/>
          <w:sz w:val="32"/>
          <w:szCs w:val="32"/>
        </w:rPr>
      </w:pPr>
    </w:p>
    <w:p w14:paraId="1636D28C">
      <w:pPr>
        <w:spacing w:line="588" w:lineRule="exact"/>
        <w:ind w:firstLine="640" w:firstLineChars="200"/>
        <w:rPr>
          <w:rFonts w:ascii="仿宋" w:hAnsi="仿宋" w:eastAsia="仿宋"/>
          <w:sz w:val="32"/>
          <w:szCs w:val="32"/>
        </w:rPr>
      </w:pPr>
    </w:p>
    <w:p w14:paraId="25D02F74">
      <w:pPr>
        <w:spacing w:line="588" w:lineRule="exact"/>
        <w:ind w:firstLine="640" w:firstLineChars="200"/>
        <w:rPr>
          <w:rFonts w:ascii="仿宋" w:hAnsi="仿宋" w:eastAsia="仿宋"/>
          <w:sz w:val="32"/>
          <w:szCs w:val="32"/>
        </w:rPr>
      </w:pPr>
    </w:p>
    <w:p w14:paraId="4DE1D606">
      <w:pPr>
        <w:spacing w:line="588" w:lineRule="exact"/>
        <w:ind w:firstLine="640" w:firstLineChars="200"/>
        <w:rPr>
          <w:rFonts w:ascii="仿宋" w:hAnsi="仿宋" w:eastAsia="仿宋"/>
          <w:sz w:val="32"/>
          <w:szCs w:val="32"/>
        </w:rPr>
      </w:pPr>
    </w:p>
    <w:p w14:paraId="751E0AD7">
      <w:pPr>
        <w:spacing w:line="588" w:lineRule="exact"/>
        <w:ind w:firstLine="640" w:firstLineChars="200"/>
        <w:jc w:val="center"/>
        <w:rPr>
          <w:rFonts w:ascii="黑体" w:hAnsi="黑体" w:eastAsia="黑体"/>
          <w:sz w:val="32"/>
          <w:szCs w:val="32"/>
        </w:rPr>
      </w:pPr>
    </w:p>
    <w:p w14:paraId="39557CF6">
      <w:pPr>
        <w:spacing w:line="588" w:lineRule="exact"/>
        <w:ind w:firstLine="640" w:firstLineChars="200"/>
        <w:jc w:val="center"/>
        <w:rPr>
          <w:rFonts w:ascii="黑体" w:hAnsi="黑体" w:eastAsia="黑体"/>
          <w:sz w:val="32"/>
          <w:szCs w:val="32"/>
        </w:rPr>
      </w:pPr>
    </w:p>
    <w:p w14:paraId="4D39D308">
      <w:pPr>
        <w:spacing w:line="588" w:lineRule="exact"/>
        <w:ind w:firstLine="640" w:firstLineChars="200"/>
        <w:jc w:val="center"/>
        <w:rPr>
          <w:rFonts w:ascii="黑体" w:hAnsi="黑体" w:eastAsia="黑体"/>
          <w:sz w:val="32"/>
          <w:szCs w:val="32"/>
        </w:rPr>
      </w:pPr>
    </w:p>
    <w:p w14:paraId="26BF33A8">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14:paraId="797A6257">
      <w:pPr>
        <w:spacing w:line="588" w:lineRule="exact"/>
        <w:ind w:firstLine="640" w:firstLineChars="200"/>
        <w:rPr>
          <w:rFonts w:ascii="黑体" w:hAnsi="黑体" w:eastAsia="黑体"/>
          <w:sz w:val="32"/>
          <w:szCs w:val="32"/>
        </w:rPr>
      </w:pPr>
    </w:p>
    <w:p w14:paraId="409F72CF">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14:paraId="0AE20037">
      <w:pPr>
        <w:spacing w:line="588" w:lineRule="exact"/>
        <w:ind w:firstLine="640" w:firstLineChars="200"/>
        <w:rPr>
          <w:rFonts w:hint="eastAsia" w:ascii="仿宋" w:hAnsi="仿宋" w:eastAsia="仿宋"/>
          <w:sz w:val="32"/>
          <w:szCs w:val="32"/>
          <w:highlight w:val="none"/>
          <w:lang w:val="en-US" w:eastAsia="zh-CN"/>
        </w:rPr>
      </w:pPr>
      <w:r>
        <w:rPr>
          <w:rFonts w:ascii="仿宋" w:hAnsi="仿宋" w:eastAsia="仿宋"/>
          <w:sz w:val="32"/>
          <w:szCs w:val="32"/>
        </w:rPr>
        <w:t>例如</w:t>
      </w:r>
      <w:r>
        <w:rPr>
          <w:rFonts w:hint="eastAsia" w:ascii="仿宋" w:hAnsi="仿宋" w:eastAsia="仿宋"/>
          <w:sz w:val="32"/>
          <w:szCs w:val="32"/>
        </w:rPr>
        <w:t>：2025年本部门收入预算</w:t>
      </w:r>
      <w:r>
        <w:rPr>
          <w:rFonts w:hint="eastAsia" w:ascii="仿宋" w:hAnsi="仿宋" w:eastAsia="仿宋"/>
          <w:sz w:val="32"/>
          <w:szCs w:val="32"/>
          <w:lang w:val="en-US" w:eastAsia="zh-CN"/>
        </w:rPr>
        <w:t>41083.96</w:t>
      </w:r>
      <w:r>
        <w:rPr>
          <w:rFonts w:hint="eastAsia" w:ascii="仿宋" w:hAnsi="仿宋" w:eastAsia="仿宋"/>
          <w:sz w:val="32"/>
          <w:szCs w:val="32"/>
        </w:rPr>
        <w:t>万元，比上年增加</w:t>
      </w:r>
      <w:r>
        <w:rPr>
          <w:rFonts w:hint="eastAsia" w:ascii="仿宋" w:hAnsi="仿宋" w:eastAsia="仿宋"/>
          <w:sz w:val="32"/>
          <w:szCs w:val="32"/>
          <w:lang w:val="en-US" w:eastAsia="zh-CN"/>
        </w:rPr>
        <w:t>27582.62</w:t>
      </w:r>
      <w:r>
        <w:rPr>
          <w:rFonts w:hint="eastAsia" w:ascii="仿宋" w:hAnsi="仿宋" w:eastAsia="仿宋"/>
          <w:sz w:val="32"/>
          <w:szCs w:val="32"/>
        </w:rPr>
        <w:t>万元，增长</w:t>
      </w:r>
      <w:r>
        <w:rPr>
          <w:rFonts w:hint="eastAsia" w:ascii="仿宋" w:hAnsi="仿宋" w:eastAsia="仿宋"/>
          <w:sz w:val="32"/>
          <w:szCs w:val="32"/>
          <w:lang w:val="en-US" w:eastAsia="zh-CN"/>
        </w:rPr>
        <w:t>2.04</w:t>
      </w:r>
      <w:r>
        <w:rPr>
          <w:rFonts w:hint="eastAsia" w:ascii="仿宋" w:hAnsi="仿宋" w:eastAsia="仿宋"/>
          <w:sz w:val="32"/>
          <w:szCs w:val="32"/>
        </w:rPr>
        <w:t>%，支出预算</w:t>
      </w:r>
      <w:r>
        <w:rPr>
          <w:rFonts w:hint="eastAsia" w:ascii="仿宋" w:hAnsi="仿宋" w:eastAsia="仿宋"/>
          <w:sz w:val="32"/>
          <w:szCs w:val="32"/>
          <w:lang w:val="en-US" w:eastAsia="zh-CN"/>
        </w:rPr>
        <w:t>41083.96</w:t>
      </w:r>
      <w:r>
        <w:rPr>
          <w:rFonts w:hint="eastAsia" w:ascii="仿宋" w:hAnsi="仿宋" w:eastAsia="仿宋"/>
          <w:sz w:val="32"/>
          <w:szCs w:val="32"/>
        </w:rPr>
        <w:t>万元，</w:t>
      </w:r>
      <w:r>
        <w:rPr>
          <w:rFonts w:hint="eastAsia" w:ascii="仿宋" w:hAnsi="仿宋" w:eastAsia="仿宋"/>
          <w:sz w:val="32"/>
          <w:szCs w:val="32"/>
          <w:lang w:val="en-US" w:eastAsia="zh-CN"/>
        </w:rPr>
        <w:t xml:space="preserve"> </w:t>
      </w:r>
      <w:r>
        <w:rPr>
          <w:rFonts w:hint="eastAsia" w:ascii="仿宋" w:hAnsi="仿宋" w:eastAsia="仿宋"/>
          <w:sz w:val="32"/>
          <w:szCs w:val="32"/>
        </w:rPr>
        <w:t>比上年增加</w:t>
      </w:r>
      <w:r>
        <w:rPr>
          <w:rFonts w:hint="eastAsia" w:ascii="仿宋" w:hAnsi="仿宋" w:eastAsia="仿宋"/>
          <w:sz w:val="32"/>
          <w:szCs w:val="32"/>
          <w:lang w:val="en-US" w:eastAsia="zh-CN"/>
        </w:rPr>
        <w:t>27582.62</w:t>
      </w:r>
      <w:r>
        <w:rPr>
          <w:rFonts w:hint="eastAsia" w:ascii="仿宋" w:hAnsi="仿宋" w:eastAsia="仿宋"/>
          <w:sz w:val="32"/>
          <w:szCs w:val="32"/>
        </w:rPr>
        <w:t>万元，增长</w:t>
      </w:r>
      <w:r>
        <w:rPr>
          <w:rFonts w:hint="eastAsia" w:ascii="仿宋" w:hAnsi="仿宋" w:eastAsia="仿宋"/>
          <w:sz w:val="32"/>
          <w:szCs w:val="32"/>
          <w:lang w:val="en-US" w:eastAsia="zh-CN"/>
        </w:rPr>
        <w:t>2.04</w:t>
      </w:r>
      <w:r>
        <w:rPr>
          <w:rFonts w:hint="eastAsia" w:ascii="仿宋" w:hAnsi="仿宋" w:eastAsia="仿宋"/>
          <w:sz w:val="32"/>
          <w:szCs w:val="32"/>
        </w:rPr>
        <w:t>%，主要原因是：</w:t>
      </w:r>
      <w:r>
        <w:rPr>
          <w:rFonts w:hint="eastAsia" w:ascii="仿宋" w:hAnsi="仿宋" w:eastAsia="仿宋"/>
          <w:sz w:val="32"/>
          <w:szCs w:val="32"/>
          <w:highlight w:val="none"/>
          <w:lang w:val="en-US" w:eastAsia="zh-CN"/>
        </w:rPr>
        <w:t>2024年7月原乡村振兴局与农业农村局完成机构合并。合并后，我单位</w:t>
      </w:r>
      <w:r>
        <w:rPr>
          <w:rFonts w:hint="eastAsia" w:ascii="仿宋" w:hAnsi="仿宋" w:eastAsia="仿宋"/>
          <w:sz w:val="32"/>
          <w:szCs w:val="32"/>
          <w:highlight w:val="none"/>
        </w:rPr>
        <w:t>部门收入</w:t>
      </w:r>
      <w:r>
        <w:rPr>
          <w:rFonts w:hint="eastAsia" w:ascii="仿宋" w:hAnsi="仿宋" w:eastAsia="仿宋"/>
          <w:sz w:val="32"/>
          <w:szCs w:val="32"/>
          <w:highlight w:val="none"/>
          <w:lang w:val="en-US" w:eastAsia="zh-CN"/>
        </w:rPr>
        <w:t>支出</w:t>
      </w:r>
      <w:r>
        <w:rPr>
          <w:rFonts w:hint="eastAsia" w:ascii="仿宋" w:hAnsi="仿宋" w:eastAsia="仿宋"/>
          <w:sz w:val="32"/>
          <w:szCs w:val="32"/>
          <w:highlight w:val="none"/>
        </w:rPr>
        <w:t>预算</w:t>
      </w:r>
      <w:r>
        <w:rPr>
          <w:rFonts w:hint="eastAsia" w:ascii="仿宋" w:hAnsi="仿宋" w:eastAsia="仿宋"/>
          <w:sz w:val="32"/>
          <w:szCs w:val="32"/>
          <w:highlight w:val="none"/>
          <w:lang w:val="en-US" w:eastAsia="zh-CN"/>
        </w:rPr>
        <w:t>较合并前有所增加。</w:t>
      </w:r>
    </w:p>
    <w:p w14:paraId="00193734">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14:paraId="75818899">
      <w:pPr>
        <w:spacing w:line="588"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rPr>
        <w:t>2025年本部门财政拨款安排“三公”经费</w:t>
      </w:r>
      <w:r>
        <w:rPr>
          <w:rFonts w:hint="eastAsia" w:ascii="仿宋" w:hAnsi="仿宋" w:eastAsia="仿宋"/>
          <w:sz w:val="32"/>
          <w:szCs w:val="32"/>
          <w:lang w:val="en-US" w:eastAsia="zh-CN"/>
        </w:rPr>
        <w:t>12.6</w:t>
      </w:r>
      <w:r>
        <w:rPr>
          <w:rFonts w:hint="eastAsia" w:ascii="仿宋" w:hAnsi="仿宋" w:eastAsia="仿宋"/>
          <w:sz w:val="32"/>
          <w:szCs w:val="32"/>
        </w:rPr>
        <w:t>万元，比上年</w:t>
      </w:r>
      <w:r>
        <w:rPr>
          <w:rFonts w:hint="eastAsia" w:ascii="仿宋" w:hAnsi="仿宋" w:eastAsia="仿宋"/>
          <w:sz w:val="32"/>
          <w:szCs w:val="32"/>
          <w:lang w:val="en-US" w:eastAsia="zh-CN"/>
        </w:rPr>
        <w:t>增加3.95</w:t>
      </w:r>
      <w:r>
        <w:rPr>
          <w:rFonts w:hint="eastAsia" w:ascii="仿宋" w:hAnsi="仿宋" w:eastAsia="仿宋"/>
          <w:sz w:val="32"/>
          <w:szCs w:val="32"/>
        </w:rPr>
        <w:t>万元，</w:t>
      </w:r>
      <w:r>
        <w:rPr>
          <w:rFonts w:hint="eastAsia" w:ascii="仿宋" w:hAnsi="仿宋" w:eastAsia="仿宋"/>
          <w:sz w:val="32"/>
          <w:szCs w:val="32"/>
          <w:lang w:val="en-US" w:eastAsia="zh-CN"/>
        </w:rPr>
        <w:t>增加0.45</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公务用车运行维护费</w:t>
      </w:r>
      <w:r>
        <w:rPr>
          <w:rFonts w:hint="eastAsia" w:ascii="仿宋" w:hAnsi="仿宋" w:eastAsia="仿宋"/>
          <w:sz w:val="32"/>
          <w:szCs w:val="32"/>
          <w:lang w:val="en-US" w:eastAsia="zh-CN"/>
        </w:rPr>
        <w:t>12.6</w:t>
      </w:r>
      <w:r>
        <w:rPr>
          <w:rFonts w:hint="eastAsia" w:ascii="仿宋" w:hAnsi="仿宋" w:eastAsia="仿宋"/>
          <w:sz w:val="32"/>
          <w:szCs w:val="32"/>
        </w:rPr>
        <w:t>万元，比上年</w:t>
      </w:r>
      <w:r>
        <w:rPr>
          <w:rFonts w:hint="eastAsia" w:ascii="仿宋" w:hAnsi="仿宋" w:eastAsia="仿宋"/>
          <w:sz w:val="32"/>
          <w:szCs w:val="32"/>
          <w:lang w:val="en-US" w:eastAsia="zh-CN"/>
        </w:rPr>
        <w:t>增加3.95</w:t>
      </w:r>
      <w:r>
        <w:rPr>
          <w:rFonts w:hint="eastAsia" w:ascii="仿宋" w:hAnsi="仿宋" w:eastAsia="仿宋"/>
          <w:sz w:val="32"/>
          <w:szCs w:val="32"/>
        </w:rPr>
        <w:t>万元，</w:t>
      </w:r>
      <w:r>
        <w:rPr>
          <w:rFonts w:hint="eastAsia" w:ascii="仿宋" w:hAnsi="仿宋" w:eastAsia="仿宋"/>
          <w:sz w:val="32"/>
          <w:szCs w:val="32"/>
          <w:lang w:val="en-US" w:eastAsia="zh-CN"/>
        </w:rPr>
        <w:t>增加0.45</w:t>
      </w:r>
      <w:r>
        <w:rPr>
          <w:rFonts w:hint="eastAsia" w:ascii="仿宋" w:hAnsi="仿宋" w:eastAsia="仿宋"/>
          <w:sz w:val="32"/>
          <w:szCs w:val="32"/>
        </w:rPr>
        <w:t>%</w:t>
      </w:r>
      <w:r>
        <w:rPr>
          <w:rFonts w:hint="eastAsia" w:ascii="仿宋" w:hAnsi="仿宋" w:eastAsia="仿宋"/>
          <w:sz w:val="32"/>
          <w:szCs w:val="32"/>
          <w:lang w:val="en-US" w:eastAsia="zh-CN"/>
        </w:rPr>
        <w:t>。</w:t>
      </w:r>
      <w:r>
        <w:rPr>
          <w:rFonts w:hint="eastAsia" w:ascii="仿宋" w:hAnsi="仿宋" w:eastAsia="仿宋"/>
          <w:sz w:val="32"/>
          <w:szCs w:val="32"/>
        </w:rPr>
        <w:t>主要原因是：</w:t>
      </w:r>
      <w:r>
        <w:rPr>
          <w:rFonts w:hint="eastAsia" w:ascii="仿宋" w:hAnsi="仿宋" w:eastAsia="仿宋"/>
          <w:sz w:val="32"/>
          <w:szCs w:val="32"/>
          <w:highlight w:val="none"/>
          <w:lang w:val="en-US" w:eastAsia="zh-CN"/>
        </w:rPr>
        <w:t>2024年7月原乡村振兴局与农业农村局完成机构合并。合并后，我单位</w:t>
      </w:r>
      <w:r>
        <w:rPr>
          <w:rFonts w:hint="eastAsia" w:ascii="仿宋" w:hAnsi="仿宋" w:eastAsia="仿宋"/>
          <w:sz w:val="32"/>
          <w:szCs w:val="32"/>
          <w:highlight w:val="none"/>
        </w:rPr>
        <w:t>部门收入</w:t>
      </w:r>
      <w:r>
        <w:rPr>
          <w:rFonts w:hint="eastAsia" w:ascii="仿宋" w:hAnsi="仿宋" w:eastAsia="仿宋"/>
          <w:sz w:val="32"/>
          <w:szCs w:val="32"/>
          <w:highlight w:val="none"/>
          <w:lang w:val="en-US" w:eastAsia="zh-CN"/>
        </w:rPr>
        <w:t>支出</w:t>
      </w:r>
      <w:r>
        <w:rPr>
          <w:rFonts w:hint="eastAsia" w:ascii="仿宋" w:hAnsi="仿宋" w:eastAsia="仿宋"/>
          <w:sz w:val="32"/>
          <w:szCs w:val="32"/>
          <w:highlight w:val="none"/>
        </w:rPr>
        <w:t>预算</w:t>
      </w:r>
      <w:r>
        <w:rPr>
          <w:rFonts w:hint="eastAsia" w:ascii="仿宋" w:hAnsi="仿宋" w:eastAsia="仿宋"/>
          <w:sz w:val="32"/>
          <w:szCs w:val="32"/>
          <w:highlight w:val="none"/>
          <w:lang w:val="en-US" w:eastAsia="zh-CN"/>
        </w:rPr>
        <w:t>较合并前有所增加。</w:t>
      </w:r>
    </w:p>
    <w:p w14:paraId="59B88E25">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14:paraId="5ABCBEB9">
      <w:pPr>
        <w:spacing w:line="588" w:lineRule="exact"/>
        <w:ind w:firstLine="640" w:firstLineChars="200"/>
        <w:rPr>
          <w:rFonts w:hint="eastAsia" w:ascii="仿宋" w:hAnsi="仿宋" w:eastAsia="仿宋"/>
          <w:sz w:val="32"/>
          <w:szCs w:val="32"/>
          <w:lang w:val="en-US" w:eastAsia="zh-CN"/>
        </w:rPr>
      </w:pP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t>我局2025年机关运行经费61.6万元，具体包括：办公费24万元、水费0.4万元、差旅费17.5万元、公务用车运行维护费12.6万元、其他商品和服务支出7.16万。</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年，本部门机关运行经费安排</w:t>
      </w:r>
      <w:r>
        <w:rPr>
          <w:rFonts w:hint="eastAsia" w:ascii="仿宋" w:hAnsi="仿宋" w:eastAsia="仿宋"/>
          <w:sz w:val="32"/>
          <w:szCs w:val="32"/>
          <w:highlight w:val="none"/>
          <w:lang w:val="en-US" w:eastAsia="zh-CN"/>
        </w:rPr>
        <w:t>46.86</w:t>
      </w:r>
      <w:r>
        <w:rPr>
          <w:rFonts w:hint="eastAsia" w:ascii="仿宋" w:hAnsi="仿宋" w:eastAsia="仿宋"/>
          <w:sz w:val="32"/>
          <w:szCs w:val="32"/>
          <w:highlight w:val="none"/>
        </w:rPr>
        <w:t>万元，比上年</w:t>
      </w:r>
      <w:r>
        <w:rPr>
          <w:rFonts w:hint="eastAsia" w:ascii="仿宋" w:hAnsi="仿宋" w:eastAsia="仿宋"/>
          <w:sz w:val="32"/>
          <w:szCs w:val="32"/>
          <w:highlight w:val="none"/>
          <w:lang w:val="en-US" w:eastAsia="zh-CN"/>
        </w:rPr>
        <w:t>增加26.39</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增加1.28</w:t>
      </w:r>
      <w:r>
        <w:rPr>
          <w:rFonts w:hint="eastAsia" w:ascii="仿宋" w:hAnsi="仿宋" w:eastAsia="仿宋"/>
          <w:sz w:val="32"/>
          <w:szCs w:val="32"/>
          <w:highlight w:val="none"/>
        </w:rPr>
        <w:t>%，主要原因是：</w:t>
      </w:r>
      <w:r>
        <w:rPr>
          <w:rFonts w:hint="eastAsia" w:ascii="仿宋" w:hAnsi="仿宋" w:eastAsia="仿宋"/>
          <w:sz w:val="32"/>
          <w:szCs w:val="32"/>
          <w:highlight w:val="none"/>
          <w:lang w:val="en-US" w:eastAsia="zh-CN"/>
        </w:rPr>
        <w:t>因机构改革我局与乡村</w:t>
      </w:r>
      <w:r>
        <w:rPr>
          <w:rFonts w:hint="eastAsia" w:ascii="仿宋" w:hAnsi="仿宋" w:eastAsia="仿宋"/>
          <w:sz w:val="32"/>
          <w:szCs w:val="32"/>
          <w:lang w:val="en-US" w:eastAsia="zh-CN"/>
        </w:rPr>
        <w:t>振兴局合并，致使我局</w:t>
      </w:r>
      <w:r>
        <w:rPr>
          <w:rFonts w:hint="eastAsia" w:ascii="仿宋_GB2312" w:hAnsi="仿宋_GB2312" w:eastAsia="仿宋_GB2312" w:cs="仿宋_GB2312"/>
          <w:b w:val="0"/>
          <w:bCs w:val="0"/>
          <w:i w:val="0"/>
          <w:iCs w:val="0"/>
          <w:caps w:val="0"/>
          <w:color w:val="333333"/>
          <w:spacing w:val="0"/>
          <w:kern w:val="0"/>
          <w:sz w:val="32"/>
          <w:szCs w:val="32"/>
          <w:shd w:val="clear" w:color="auto" w:fill="FFFFFF"/>
          <w:lang w:val="en-US" w:eastAsia="zh-CN" w:bidi="ar"/>
        </w:rPr>
        <w:t>机关运行经费</w:t>
      </w:r>
      <w:r>
        <w:rPr>
          <w:rFonts w:hint="eastAsia" w:ascii="仿宋" w:hAnsi="仿宋" w:eastAsia="仿宋"/>
          <w:sz w:val="32"/>
          <w:szCs w:val="32"/>
          <w:lang w:val="en-US" w:eastAsia="zh-CN"/>
        </w:rPr>
        <w:t>增加。</w:t>
      </w:r>
    </w:p>
    <w:p w14:paraId="5DB12BF4">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14:paraId="29CFFFF4">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r>
        <w:rPr>
          <w:rFonts w:hint="eastAsia" w:ascii="仿宋" w:hAnsi="仿宋" w:eastAsia="仿宋"/>
          <w:sz w:val="32"/>
          <w:szCs w:val="32"/>
          <w:lang w:val="en-US" w:eastAsia="zh-CN"/>
        </w:rPr>
        <w:t>0</w:t>
      </w:r>
      <w:r>
        <w:rPr>
          <w:rFonts w:hint="eastAsia" w:ascii="仿宋" w:hAnsi="仿宋" w:eastAsia="仿宋"/>
          <w:sz w:val="32"/>
          <w:szCs w:val="32"/>
        </w:rPr>
        <w:t>万元，其中：货物类采购预算</w:t>
      </w:r>
      <w:r>
        <w:rPr>
          <w:rFonts w:hint="eastAsia" w:ascii="仿宋" w:hAnsi="仿宋" w:eastAsia="仿宋"/>
          <w:sz w:val="32"/>
          <w:szCs w:val="32"/>
          <w:lang w:val="en-US" w:eastAsia="zh-CN"/>
        </w:rPr>
        <w:t>0</w:t>
      </w:r>
      <w:r>
        <w:rPr>
          <w:rFonts w:hint="eastAsia" w:ascii="仿宋" w:hAnsi="仿宋" w:eastAsia="仿宋"/>
          <w:sz w:val="32"/>
          <w:szCs w:val="32"/>
        </w:rPr>
        <w:t>万元，工程类采购预算</w:t>
      </w:r>
      <w:r>
        <w:rPr>
          <w:rFonts w:hint="eastAsia" w:ascii="仿宋" w:hAnsi="仿宋" w:eastAsia="仿宋"/>
          <w:sz w:val="32"/>
          <w:szCs w:val="32"/>
          <w:lang w:val="en-US" w:eastAsia="zh-CN"/>
        </w:rPr>
        <w:t>0</w:t>
      </w:r>
      <w:r>
        <w:rPr>
          <w:rFonts w:hint="eastAsia" w:ascii="仿宋" w:hAnsi="仿宋" w:eastAsia="仿宋"/>
          <w:sz w:val="32"/>
          <w:szCs w:val="32"/>
        </w:rPr>
        <w:t>万元，服务类采购预算</w:t>
      </w:r>
      <w:r>
        <w:rPr>
          <w:rFonts w:hint="eastAsia" w:ascii="仿宋" w:hAnsi="仿宋" w:eastAsia="仿宋"/>
          <w:sz w:val="32"/>
          <w:szCs w:val="32"/>
          <w:lang w:val="en-US" w:eastAsia="zh-CN"/>
        </w:rPr>
        <w:t>0</w:t>
      </w:r>
      <w:r>
        <w:rPr>
          <w:rFonts w:hint="eastAsia" w:ascii="仿宋" w:hAnsi="仿宋" w:eastAsia="仿宋"/>
          <w:sz w:val="32"/>
          <w:szCs w:val="32"/>
        </w:rPr>
        <w:t>万元等。</w:t>
      </w:r>
    </w:p>
    <w:p w14:paraId="4653FCB9">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14:paraId="07FA27BD">
      <w:pPr>
        <w:keepNext w:val="0"/>
        <w:keepLines w:val="0"/>
        <w:pageBreakBefore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 w:hAnsi="仿宋" w:eastAsia="仿宋" w:cs="仿宋"/>
          <w:sz w:val="32"/>
          <w:szCs w:val="32"/>
          <w:highlight w:val="none"/>
          <w:lang w:val="en-US" w:eastAsia="zh-CN"/>
        </w:rPr>
      </w:pPr>
      <w:r>
        <w:rPr>
          <w:rFonts w:hint="eastAsia" w:ascii="仿宋" w:hAnsi="仿宋" w:eastAsia="仿宋"/>
          <w:sz w:val="32"/>
          <w:szCs w:val="32"/>
        </w:rPr>
        <w:t>截至2025年1月20日，本部门固定资产构成情况为：</w:t>
      </w:r>
      <w:r>
        <w:rPr>
          <w:rFonts w:hint="eastAsia" w:ascii="仿宋" w:hAnsi="仿宋" w:eastAsia="仿宋" w:cs="仿宋"/>
          <w:sz w:val="32"/>
          <w:szCs w:val="32"/>
          <w:lang w:val="en-US" w:eastAsia="zh-CN"/>
        </w:rPr>
        <w:t>类乌齐农业农村局公务用车编制是1辆，实际在用5辆，均属其他公务用车。单位价值100万元以上专用设备0台（套），单位价值0万元。</w:t>
      </w:r>
      <w:r>
        <w:rPr>
          <w:rFonts w:hint="eastAsia" w:ascii="仿宋" w:hAnsi="仿宋" w:eastAsia="仿宋" w:cs="仿宋"/>
          <w:sz w:val="32"/>
          <w:szCs w:val="32"/>
          <w:highlight w:val="none"/>
          <w:lang w:val="en-US" w:eastAsia="zh-CN"/>
        </w:rPr>
        <w:t>通用设备15件（套），其余0 台（套），单位价值,121.1万元。</w:t>
      </w:r>
    </w:p>
    <w:p w14:paraId="3BC8382C">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14:paraId="20418C06">
      <w:pPr>
        <w:spacing w:line="588"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2025年，实行绩效目标管理项目</w:t>
      </w:r>
      <w:r>
        <w:rPr>
          <w:rFonts w:hint="eastAsia" w:ascii="仿宋" w:hAnsi="仿宋" w:eastAsia="仿宋"/>
          <w:sz w:val="32"/>
          <w:szCs w:val="32"/>
          <w:highlight w:val="none"/>
          <w:lang w:val="en-US" w:eastAsia="zh-CN"/>
        </w:rPr>
        <w:t>53</w:t>
      </w:r>
      <w:r>
        <w:rPr>
          <w:rFonts w:hint="eastAsia" w:ascii="仿宋" w:hAnsi="仿宋" w:eastAsia="仿宋"/>
          <w:sz w:val="32"/>
          <w:szCs w:val="32"/>
          <w:highlight w:val="none"/>
        </w:rPr>
        <w:t>个，资金</w:t>
      </w:r>
      <w:r>
        <w:rPr>
          <w:rFonts w:hint="eastAsia" w:ascii="仿宋" w:hAnsi="仿宋" w:eastAsia="仿宋"/>
          <w:sz w:val="32"/>
          <w:szCs w:val="32"/>
          <w:highlight w:val="none"/>
          <w:lang w:val="en-US" w:eastAsia="zh-CN"/>
        </w:rPr>
        <w:t>39363</w:t>
      </w:r>
      <w:r>
        <w:rPr>
          <w:rFonts w:hint="eastAsia" w:ascii="仿宋" w:hAnsi="仿宋" w:eastAsia="仿宋"/>
          <w:sz w:val="32"/>
          <w:szCs w:val="32"/>
          <w:highlight w:val="none"/>
        </w:rPr>
        <w:t>万元，实现项目支出绩效目标管理全覆盖。其中本部门重点项目绩效目标情况如下（涉密项目除外）：</w:t>
      </w:r>
    </w:p>
    <w:tbl>
      <w:tblPr>
        <w:tblStyle w:val="9"/>
        <w:tblW w:w="8897" w:type="dxa"/>
        <w:jc w:val="center"/>
        <w:shd w:val="clear" w:color="auto" w:fill="auto"/>
        <w:tblLayout w:type="fixed"/>
        <w:tblCellMar>
          <w:top w:w="0" w:type="dxa"/>
          <w:left w:w="0" w:type="dxa"/>
          <w:bottom w:w="0" w:type="dxa"/>
          <w:right w:w="0" w:type="dxa"/>
        </w:tblCellMar>
      </w:tblPr>
      <w:tblGrid>
        <w:gridCol w:w="5247"/>
        <w:gridCol w:w="2413"/>
        <w:gridCol w:w="1237"/>
      </w:tblGrid>
      <w:tr w14:paraId="102D7C9C">
        <w:tblPrEx>
          <w:tblCellMar>
            <w:top w:w="0" w:type="dxa"/>
            <w:left w:w="0" w:type="dxa"/>
            <w:bottom w:w="0" w:type="dxa"/>
            <w:right w:w="0" w:type="dxa"/>
          </w:tblCellMar>
        </w:tblPrEx>
        <w:trPr>
          <w:trHeight w:val="500"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B9942">
            <w:pPr>
              <w:spacing w:line="240" w:lineRule="auto"/>
              <w:ind w:firstLine="560" w:firstLineChars="200"/>
              <w:jc w:val="center"/>
              <w:rPr>
                <w:rFonts w:hint="eastAsia" w:ascii="宋体" w:hAnsi="宋体" w:eastAsia="宋体" w:cs="宋体"/>
                <w:i w:val="0"/>
                <w:color w:val="000000"/>
                <w:kern w:val="0"/>
                <w:sz w:val="24"/>
                <w:szCs w:val="24"/>
                <w:highlight w:val="none"/>
                <w:u w:val="none"/>
                <w:lang w:val="en-US" w:eastAsia="zh-CN" w:bidi="ar"/>
              </w:rPr>
            </w:pPr>
            <w:r>
              <w:rPr>
                <w:rFonts w:hint="eastAsia" w:ascii="黑体" w:hAnsi="黑体" w:eastAsia="黑体"/>
                <w:sz w:val="28"/>
                <w:szCs w:val="32"/>
                <w:highlight w:val="none"/>
              </w:rPr>
              <w:t>重点项目</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11F42">
            <w:pPr>
              <w:spacing w:line="240" w:lineRule="auto"/>
              <w:jc w:val="center"/>
              <w:rPr>
                <w:rFonts w:hint="eastAsia" w:ascii="宋体" w:hAnsi="宋体" w:eastAsia="宋体" w:cs="宋体"/>
                <w:i w:val="0"/>
                <w:color w:val="000000"/>
                <w:kern w:val="0"/>
                <w:sz w:val="24"/>
                <w:szCs w:val="24"/>
                <w:highlight w:val="none"/>
                <w:u w:val="none"/>
                <w:lang w:val="en-US" w:eastAsia="zh-CN" w:bidi="ar"/>
              </w:rPr>
            </w:pPr>
            <w:r>
              <w:rPr>
                <w:rFonts w:hint="eastAsia" w:ascii="黑体" w:hAnsi="黑体" w:eastAsia="黑体"/>
                <w:sz w:val="28"/>
                <w:szCs w:val="32"/>
                <w:highlight w:val="none"/>
              </w:rPr>
              <w:t>预算数（单位：万元）</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34490">
            <w:pPr>
              <w:spacing w:line="240" w:lineRule="auto"/>
              <w:jc w:val="center"/>
              <w:rPr>
                <w:rFonts w:hint="eastAsia" w:ascii="宋体" w:hAnsi="宋体" w:eastAsia="宋体" w:cs="宋体"/>
                <w:i w:val="0"/>
                <w:color w:val="000000"/>
                <w:kern w:val="0"/>
                <w:sz w:val="24"/>
                <w:szCs w:val="24"/>
                <w:highlight w:val="none"/>
                <w:u w:val="none"/>
                <w:lang w:val="en-US" w:eastAsia="zh-CN" w:bidi="ar"/>
              </w:rPr>
            </w:pPr>
            <w:r>
              <w:rPr>
                <w:rFonts w:hint="eastAsia" w:ascii="黑体" w:hAnsi="黑体" w:eastAsia="黑体"/>
                <w:sz w:val="28"/>
                <w:szCs w:val="32"/>
                <w:highlight w:val="none"/>
              </w:rPr>
              <w:t>绩效目标</w:t>
            </w:r>
          </w:p>
        </w:tc>
      </w:tr>
      <w:tr w14:paraId="60C0397D">
        <w:tblPrEx>
          <w:tblCellMar>
            <w:top w:w="0" w:type="dxa"/>
            <w:left w:w="0" w:type="dxa"/>
            <w:bottom w:w="0" w:type="dxa"/>
            <w:right w:w="0" w:type="dxa"/>
          </w:tblCellMar>
        </w:tblPrEx>
        <w:trPr>
          <w:trHeight w:val="529"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084DF">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农业保险保费补贴</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B720C">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23,450,000.00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5598B18">
            <w:pPr>
              <w:keepNext w:val="0"/>
              <w:keepLines w:val="0"/>
              <w:widowControl/>
              <w:suppressLineNumbers w:val="0"/>
              <w:spacing w:line="240" w:lineRule="auto"/>
              <w:jc w:val="left"/>
              <w:textAlignment w:val="center"/>
              <w:rPr>
                <w:rFonts w:hint="eastAsia" w:ascii="仿宋" w:hAnsi="仿宋" w:eastAsia="仿宋" w:cs="仿宋"/>
                <w:i w:val="0"/>
                <w:color w:val="000000"/>
                <w:kern w:val="0"/>
                <w:sz w:val="32"/>
                <w:szCs w:val="32"/>
                <w:u w:val="none"/>
                <w:lang w:val="en-US" w:eastAsia="zh-CN" w:bidi="ar"/>
              </w:rPr>
            </w:pPr>
          </w:p>
        </w:tc>
      </w:tr>
      <w:tr w14:paraId="096BAE54">
        <w:tblPrEx>
          <w:tblCellMar>
            <w:top w:w="0" w:type="dxa"/>
            <w:left w:w="0" w:type="dxa"/>
            <w:bottom w:w="0" w:type="dxa"/>
            <w:right w:w="0" w:type="dxa"/>
          </w:tblCellMar>
        </w:tblPrEx>
        <w:trPr>
          <w:trHeight w:val="529"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7A301">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农用化肥价差费用补贴</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7F21A">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898,700.00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587D114">
            <w:pPr>
              <w:keepNext w:val="0"/>
              <w:keepLines w:val="0"/>
              <w:widowControl/>
              <w:suppressLineNumbers w:val="0"/>
              <w:spacing w:line="240" w:lineRule="auto"/>
              <w:jc w:val="left"/>
              <w:textAlignment w:val="center"/>
              <w:rPr>
                <w:rFonts w:hint="eastAsia" w:ascii="仿宋" w:hAnsi="仿宋" w:eastAsia="仿宋" w:cs="仿宋"/>
                <w:i w:val="0"/>
                <w:color w:val="000000"/>
                <w:kern w:val="0"/>
                <w:sz w:val="32"/>
                <w:szCs w:val="32"/>
                <w:u w:val="none"/>
                <w:lang w:val="en-US" w:eastAsia="zh-CN" w:bidi="ar"/>
              </w:rPr>
            </w:pPr>
          </w:p>
        </w:tc>
      </w:tr>
      <w:tr w14:paraId="3A216BA9">
        <w:tblPrEx>
          <w:tblCellMar>
            <w:top w:w="0" w:type="dxa"/>
            <w:left w:w="0" w:type="dxa"/>
            <w:bottom w:w="0" w:type="dxa"/>
            <w:right w:w="0" w:type="dxa"/>
          </w:tblCellMar>
        </w:tblPrEx>
        <w:trPr>
          <w:trHeight w:val="529"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26B5A">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农田建设项目资金</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7CC95">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10,879,043.80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B68534D">
            <w:pPr>
              <w:keepNext w:val="0"/>
              <w:keepLines w:val="0"/>
              <w:widowControl/>
              <w:suppressLineNumbers w:val="0"/>
              <w:spacing w:line="240" w:lineRule="auto"/>
              <w:jc w:val="left"/>
              <w:textAlignment w:val="center"/>
              <w:rPr>
                <w:rFonts w:hint="eastAsia" w:ascii="仿宋" w:hAnsi="仿宋" w:eastAsia="仿宋" w:cs="仿宋"/>
                <w:i w:val="0"/>
                <w:color w:val="000000"/>
                <w:kern w:val="0"/>
                <w:sz w:val="32"/>
                <w:szCs w:val="32"/>
                <w:u w:val="none"/>
                <w:lang w:val="en-US" w:eastAsia="zh-CN" w:bidi="ar"/>
              </w:rPr>
            </w:pPr>
          </w:p>
        </w:tc>
      </w:tr>
      <w:tr w14:paraId="3019C6CA">
        <w:tblPrEx>
          <w:tblCellMar>
            <w:top w:w="0" w:type="dxa"/>
            <w:left w:w="0" w:type="dxa"/>
            <w:bottom w:w="0" w:type="dxa"/>
            <w:right w:w="0" w:type="dxa"/>
          </w:tblCellMar>
        </w:tblPrEx>
        <w:trPr>
          <w:trHeight w:val="90"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3E856">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农机购置与应用补贴（一卡通）</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6A8C">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1,207,400.00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5378548">
            <w:pPr>
              <w:keepNext w:val="0"/>
              <w:keepLines w:val="0"/>
              <w:widowControl/>
              <w:suppressLineNumbers w:val="0"/>
              <w:spacing w:line="240" w:lineRule="auto"/>
              <w:jc w:val="left"/>
              <w:textAlignment w:val="center"/>
              <w:rPr>
                <w:rFonts w:hint="eastAsia" w:ascii="仿宋" w:hAnsi="仿宋" w:eastAsia="仿宋" w:cs="仿宋"/>
                <w:i w:val="0"/>
                <w:color w:val="000000"/>
                <w:kern w:val="0"/>
                <w:sz w:val="32"/>
                <w:szCs w:val="32"/>
                <w:u w:val="none"/>
                <w:lang w:val="en-US" w:eastAsia="zh-CN" w:bidi="ar"/>
              </w:rPr>
            </w:pPr>
          </w:p>
        </w:tc>
      </w:tr>
      <w:tr w14:paraId="2FF4DFB4">
        <w:tblPrEx>
          <w:tblCellMar>
            <w:top w:w="0" w:type="dxa"/>
            <w:left w:w="0" w:type="dxa"/>
            <w:bottom w:w="0" w:type="dxa"/>
            <w:right w:w="0" w:type="dxa"/>
          </w:tblCellMar>
        </w:tblPrEx>
        <w:trPr>
          <w:trHeight w:val="529"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F49EE">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耕地地力保护补贴（一卡通）</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36A22">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1,840,000.00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7C915AF">
            <w:pPr>
              <w:keepNext w:val="0"/>
              <w:keepLines w:val="0"/>
              <w:widowControl/>
              <w:suppressLineNumbers w:val="0"/>
              <w:spacing w:line="240" w:lineRule="auto"/>
              <w:jc w:val="left"/>
              <w:textAlignment w:val="center"/>
              <w:rPr>
                <w:rFonts w:hint="eastAsia" w:ascii="仿宋" w:hAnsi="仿宋" w:eastAsia="仿宋" w:cs="仿宋"/>
                <w:i w:val="0"/>
                <w:color w:val="000000"/>
                <w:kern w:val="0"/>
                <w:sz w:val="32"/>
                <w:szCs w:val="32"/>
                <w:u w:val="none"/>
                <w:lang w:val="en-US" w:eastAsia="zh-CN" w:bidi="ar"/>
              </w:rPr>
            </w:pPr>
          </w:p>
        </w:tc>
      </w:tr>
      <w:tr w14:paraId="2BBAB08F">
        <w:tblPrEx>
          <w:shd w:val="clear" w:color="auto" w:fill="auto"/>
          <w:tblCellMar>
            <w:top w:w="0" w:type="dxa"/>
            <w:left w:w="0" w:type="dxa"/>
            <w:bottom w:w="0" w:type="dxa"/>
            <w:right w:w="0" w:type="dxa"/>
          </w:tblCellMar>
        </w:tblPrEx>
        <w:trPr>
          <w:trHeight w:val="998"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C70C9">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草原生态保护补助奖励（一卡通）</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7177A">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70,997,921.53</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8E645AB">
            <w:pPr>
              <w:keepNext w:val="0"/>
              <w:keepLines w:val="0"/>
              <w:widowControl/>
              <w:suppressLineNumbers w:val="0"/>
              <w:spacing w:line="240" w:lineRule="auto"/>
              <w:jc w:val="left"/>
              <w:textAlignment w:val="center"/>
              <w:rPr>
                <w:rFonts w:hint="eastAsia" w:ascii="仿宋" w:hAnsi="仿宋" w:eastAsia="仿宋" w:cs="仿宋"/>
                <w:i w:val="0"/>
                <w:color w:val="000000"/>
                <w:kern w:val="0"/>
                <w:sz w:val="32"/>
                <w:szCs w:val="32"/>
                <w:u w:val="none"/>
                <w:lang w:val="en-US" w:eastAsia="zh-CN" w:bidi="ar"/>
              </w:rPr>
            </w:pPr>
          </w:p>
        </w:tc>
      </w:tr>
      <w:tr w14:paraId="13D846A4">
        <w:tblPrEx>
          <w:tblCellMar>
            <w:top w:w="0" w:type="dxa"/>
            <w:left w:w="0" w:type="dxa"/>
            <w:bottom w:w="0" w:type="dxa"/>
            <w:right w:w="0" w:type="dxa"/>
          </w:tblCellMar>
        </w:tblPrEx>
        <w:trPr>
          <w:trHeight w:val="529"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A0788">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草奖监督员补贴（一卡通）</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CC1A8">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4,718,000.00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9C47258">
            <w:pPr>
              <w:keepNext w:val="0"/>
              <w:keepLines w:val="0"/>
              <w:widowControl/>
              <w:suppressLineNumbers w:val="0"/>
              <w:spacing w:line="240" w:lineRule="auto"/>
              <w:jc w:val="left"/>
              <w:textAlignment w:val="center"/>
              <w:rPr>
                <w:rFonts w:hint="eastAsia" w:ascii="仿宋" w:hAnsi="仿宋" w:eastAsia="仿宋" w:cs="仿宋"/>
                <w:i w:val="0"/>
                <w:color w:val="000000"/>
                <w:kern w:val="0"/>
                <w:sz w:val="32"/>
                <w:szCs w:val="32"/>
                <w:u w:val="none"/>
                <w:lang w:val="en-US" w:eastAsia="zh-CN" w:bidi="ar"/>
              </w:rPr>
            </w:pPr>
          </w:p>
        </w:tc>
      </w:tr>
      <w:tr w14:paraId="70EABC4D">
        <w:tblPrEx>
          <w:tblCellMar>
            <w:top w:w="0" w:type="dxa"/>
            <w:left w:w="0" w:type="dxa"/>
            <w:bottom w:w="0" w:type="dxa"/>
            <w:right w:w="0" w:type="dxa"/>
          </w:tblCellMar>
        </w:tblPrEx>
        <w:trPr>
          <w:trHeight w:val="509"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1BA08">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牲畜良种补贴</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876A0">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1,400,000.00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74D32DC">
            <w:pPr>
              <w:keepNext w:val="0"/>
              <w:keepLines w:val="0"/>
              <w:widowControl/>
              <w:suppressLineNumbers w:val="0"/>
              <w:spacing w:line="240" w:lineRule="auto"/>
              <w:jc w:val="left"/>
              <w:textAlignment w:val="center"/>
              <w:rPr>
                <w:rFonts w:hint="eastAsia" w:ascii="仿宋" w:hAnsi="仿宋" w:eastAsia="仿宋" w:cs="仿宋"/>
                <w:i w:val="0"/>
                <w:color w:val="000000"/>
                <w:kern w:val="0"/>
                <w:sz w:val="32"/>
                <w:szCs w:val="32"/>
                <w:u w:val="none"/>
                <w:lang w:val="en-US" w:eastAsia="zh-CN" w:bidi="ar"/>
              </w:rPr>
            </w:pPr>
          </w:p>
        </w:tc>
      </w:tr>
      <w:tr w14:paraId="51552704">
        <w:tblPrEx>
          <w:tblCellMar>
            <w:top w:w="0" w:type="dxa"/>
            <w:left w:w="0" w:type="dxa"/>
            <w:bottom w:w="0" w:type="dxa"/>
            <w:right w:w="0" w:type="dxa"/>
          </w:tblCellMar>
        </w:tblPrEx>
        <w:trPr>
          <w:trHeight w:val="554"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F66A4">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饲草产业发展项目</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E465D">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3,500,000.00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7F7A2C5">
            <w:pPr>
              <w:keepNext w:val="0"/>
              <w:keepLines w:val="0"/>
              <w:widowControl/>
              <w:suppressLineNumbers w:val="0"/>
              <w:spacing w:line="240" w:lineRule="auto"/>
              <w:jc w:val="left"/>
              <w:textAlignment w:val="center"/>
              <w:rPr>
                <w:rFonts w:hint="eastAsia" w:ascii="仿宋" w:hAnsi="仿宋" w:eastAsia="仿宋" w:cs="仿宋"/>
                <w:i w:val="0"/>
                <w:color w:val="000000"/>
                <w:kern w:val="0"/>
                <w:sz w:val="32"/>
                <w:szCs w:val="32"/>
                <w:u w:val="none"/>
                <w:lang w:val="en-US" w:eastAsia="zh-CN" w:bidi="ar"/>
              </w:rPr>
            </w:pPr>
          </w:p>
        </w:tc>
      </w:tr>
      <w:tr w14:paraId="6E94A674">
        <w:tblPrEx>
          <w:shd w:val="clear" w:color="auto" w:fill="auto"/>
          <w:tblCellMar>
            <w:top w:w="0" w:type="dxa"/>
            <w:left w:w="0" w:type="dxa"/>
            <w:bottom w:w="0" w:type="dxa"/>
            <w:right w:w="0" w:type="dxa"/>
          </w:tblCellMar>
        </w:tblPrEx>
        <w:trPr>
          <w:trHeight w:val="529"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C471C">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蔬菜温室大棚升级改造项目</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F92B6">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2,478,705.97</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757164F6">
            <w:pPr>
              <w:keepNext w:val="0"/>
              <w:keepLines w:val="0"/>
              <w:widowControl/>
              <w:suppressLineNumbers w:val="0"/>
              <w:spacing w:line="240" w:lineRule="auto"/>
              <w:jc w:val="left"/>
              <w:textAlignment w:val="center"/>
              <w:rPr>
                <w:rFonts w:hint="eastAsia" w:ascii="仿宋" w:hAnsi="仿宋" w:eastAsia="仿宋" w:cs="仿宋"/>
                <w:i w:val="0"/>
                <w:color w:val="000000"/>
                <w:kern w:val="0"/>
                <w:sz w:val="32"/>
                <w:szCs w:val="32"/>
                <w:u w:val="none"/>
                <w:lang w:val="en-US" w:eastAsia="zh-CN" w:bidi="ar"/>
              </w:rPr>
            </w:pPr>
          </w:p>
        </w:tc>
      </w:tr>
      <w:tr w14:paraId="24322A14">
        <w:tblPrEx>
          <w:tblCellMar>
            <w:top w:w="0" w:type="dxa"/>
            <w:left w:w="0" w:type="dxa"/>
            <w:bottom w:w="0" w:type="dxa"/>
            <w:right w:w="0" w:type="dxa"/>
          </w:tblCellMar>
        </w:tblPrEx>
        <w:trPr>
          <w:trHeight w:val="1073"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32078">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农业生产发展资金（优势特色产业集群）</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14264">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1,281,080.40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CCCAF3">
            <w:pPr>
              <w:keepNext w:val="0"/>
              <w:keepLines w:val="0"/>
              <w:widowControl/>
              <w:suppressLineNumbers w:val="0"/>
              <w:spacing w:line="240" w:lineRule="auto"/>
              <w:jc w:val="left"/>
              <w:textAlignment w:val="center"/>
              <w:rPr>
                <w:rFonts w:hint="eastAsia" w:ascii="仿宋" w:hAnsi="仿宋" w:eastAsia="仿宋" w:cs="仿宋"/>
                <w:i w:val="0"/>
                <w:color w:val="000000"/>
                <w:kern w:val="0"/>
                <w:sz w:val="32"/>
                <w:szCs w:val="32"/>
                <w:u w:val="none"/>
                <w:lang w:val="en-US" w:eastAsia="zh-CN" w:bidi="ar"/>
              </w:rPr>
            </w:pPr>
          </w:p>
        </w:tc>
      </w:tr>
      <w:tr w14:paraId="0B085576">
        <w:tblPrEx>
          <w:tblCellMar>
            <w:top w:w="0" w:type="dxa"/>
            <w:left w:w="0" w:type="dxa"/>
            <w:bottom w:w="0" w:type="dxa"/>
            <w:right w:w="0" w:type="dxa"/>
          </w:tblCellMar>
        </w:tblPrEx>
        <w:trPr>
          <w:trHeight w:val="529"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6C5ED">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牦牛良种场建设项目</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E461F">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14,023,746.34</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15E5388">
            <w:pPr>
              <w:keepNext w:val="0"/>
              <w:keepLines w:val="0"/>
              <w:widowControl/>
              <w:suppressLineNumbers w:val="0"/>
              <w:spacing w:line="240" w:lineRule="auto"/>
              <w:jc w:val="left"/>
              <w:textAlignment w:val="center"/>
              <w:rPr>
                <w:rFonts w:hint="eastAsia" w:ascii="仿宋" w:hAnsi="仿宋" w:eastAsia="仿宋" w:cs="仿宋"/>
                <w:i w:val="0"/>
                <w:color w:val="000000"/>
                <w:kern w:val="0"/>
                <w:sz w:val="32"/>
                <w:szCs w:val="32"/>
                <w:u w:val="none"/>
                <w:lang w:val="en-US" w:eastAsia="zh-CN" w:bidi="ar"/>
              </w:rPr>
            </w:pPr>
          </w:p>
        </w:tc>
      </w:tr>
      <w:tr w14:paraId="2CEAC420">
        <w:tblPrEx>
          <w:tblCellMar>
            <w:top w:w="0" w:type="dxa"/>
            <w:left w:w="0" w:type="dxa"/>
            <w:bottom w:w="0" w:type="dxa"/>
            <w:right w:w="0" w:type="dxa"/>
          </w:tblCellMar>
        </w:tblPrEx>
        <w:trPr>
          <w:trHeight w:val="529"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3646E">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类乌齐苗圃提升改造工程</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B2EF2">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16,800,000.00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5D813409">
            <w:pPr>
              <w:keepNext w:val="0"/>
              <w:keepLines w:val="0"/>
              <w:widowControl/>
              <w:suppressLineNumbers w:val="0"/>
              <w:spacing w:line="240" w:lineRule="auto"/>
              <w:jc w:val="left"/>
              <w:textAlignment w:val="center"/>
              <w:rPr>
                <w:rFonts w:hint="eastAsia" w:ascii="仿宋" w:hAnsi="仿宋" w:eastAsia="仿宋" w:cs="仿宋"/>
                <w:i w:val="0"/>
                <w:color w:val="000000"/>
                <w:kern w:val="0"/>
                <w:sz w:val="32"/>
                <w:szCs w:val="32"/>
                <w:u w:val="none"/>
                <w:lang w:val="en-US" w:eastAsia="zh-CN" w:bidi="ar"/>
              </w:rPr>
            </w:pPr>
          </w:p>
        </w:tc>
      </w:tr>
      <w:tr w14:paraId="1D5D200D">
        <w:tblPrEx>
          <w:tblCellMar>
            <w:top w:w="0" w:type="dxa"/>
            <w:left w:w="0" w:type="dxa"/>
            <w:bottom w:w="0" w:type="dxa"/>
            <w:right w:w="0" w:type="dxa"/>
          </w:tblCellMar>
        </w:tblPrEx>
        <w:trPr>
          <w:trHeight w:val="329"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89452">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类乌齐县怕泽卡村产业提升项目</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16D04">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6,800,000.00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621B645">
            <w:pPr>
              <w:keepNext w:val="0"/>
              <w:keepLines w:val="0"/>
              <w:widowControl/>
              <w:suppressLineNumbers w:val="0"/>
              <w:spacing w:line="240" w:lineRule="auto"/>
              <w:jc w:val="left"/>
              <w:textAlignment w:val="center"/>
              <w:rPr>
                <w:rFonts w:hint="eastAsia" w:ascii="仿宋" w:hAnsi="仿宋" w:eastAsia="仿宋" w:cs="仿宋"/>
                <w:i w:val="0"/>
                <w:color w:val="000000"/>
                <w:kern w:val="0"/>
                <w:sz w:val="32"/>
                <w:szCs w:val="32"/>
                <w:u w:val="none"/>
                <w:lang w:val="en-US" w:eastAsia="zh-CN" w:bidi="ar"/>
              </w:rPr>
            </w:pPr>
          </w:p>
        </w:tc>
      </w:tr>
      <w:tr w14:paraId="138E73DF">
        <w:tblPrEx>
          <w:tblCellMar>
            <w:top w:w="0" w:type="dxa"/>
            <w:left w:w="0" w:type="dxa"/>
            <w:bottom w:w="0" w:type="dxa"/>
            <w:right w:w="0" w:type="dxa"/>
          </w:tblCellMar>
        </w:tblPrEx>
        <w:trPr>
          <w:trHeight w:val="875"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A8560">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类乌齐县玛古通洒咧营地基础设施建设项目</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70A9A">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4,000,000.00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EE5AD53">
            <w:pPr>
              <w:keepNext w:val="0"/>
              <w:keepLines w:val="0"/>
              <w:widowControl/>
              <w:suppressLineNumbers w:val="0"/>
              <w:spacing w:line="240" w:lineRule="auto"/>
              <w:jc w:val="left"/>
              <w:textAlignment w:val="center"/>
              <w:rPr>
                <w:rFonts w:hint="eastAsia" w:ascii="仿宋" w:hAnsi="仿宋" w:eastAsia="仿宋" w:cs="仿宋"/>
                <w:i w:val="0"/>
                <w:color w:val="000000"/>
                <w:kern w:val="0"/>
                <w:sz w:val="32"/>
                <w:szCs w:val="32"/>
                <w:u w:val="none"/>
                <w:lang w:val="en-US" w:eastAsia="zh-CN" w:bidi="ar"/>
              </w:rPr>
            </w:pPr>
          </w:p>
        </w:tc>
      </w:tr>
      <w:tr w14:paraId="6CEA40F0">
        <w:tblPrEx>
          <w:tblCellMar>
            <w:top w:w="0" w:type="dxa"/>
            <w:left w:w="0" w:type="dxa"/>
            <w:bottom w:w="0" w:type="dxa"/>
            <w:right w:w="0" w:type="dxa"/>
          </w:tblCellMar>
        </w:tblPrEx>
        <w:trPr>
          <w:trHeight w:val="529"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7A0A9">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类乌齐县饲料加工厂项目</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4B80E">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2,000,000.00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A610E09">
            <w:pPr>
              <w:keepNext w:val="0"/>
              <w:keepLines w:val="0"/>
              <w:widowControl/>
              <w:suppressLineNumbers w:val="0"/>
              <w:spacing w:line="240" w:lineRule="auto"/>
              <w:jc w:val="left"/>
              <w:textAlignment w:val="center"/>
              <w:rPr>
                <w:rFonts w:hint="eastAsia" w:ascii="仿宋" w:hAnsi="仿宋" w:eastAsia="仿宋" w:cs="仿宋"/>
                <w:i w:val="0"/>
                <w:color w:val="000000"/>
                <w:kern w:val="0"/>
                <w:sz w:val="32"/>
                <w:szCs w:val="32"/>
                <w:u w:val="none"/>
                <w:lang w:val="en-US" w:eastAsia="zh-CN" w:bidi="ar"/>
              </w:rPr>
            </w:pPr>
          </w:p>
        </w:tc>
      </w:tr>
      <w:tr w14:paraId="5E2E3F38">
        <w:tblPrEx>
          <w:shd w:val="clear" w:color="auto" w:fill="auto"/>
          <w:tblCellMar>
            <w:top w:w="0" w:type="dxa"/>
            <w:left w:w="0" w:type="dxa"/>
            <w:bottom w:w="0" w:type="dxa"/>
            <w:right w:w="0" w:type="dxa"/>
          </w:tblCellMar>
        </w:tblPrEx>
        <w:trPr>
          <w:trHeight w:val="1038"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009DA">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类乌齐县2025年人畜分离工程</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A03C9">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11,980,000.00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F6D6B44">
            <w:pPr>
              <w:keepNext w:val="0"/>
              <w:keepLines w:val="0"/>
              <w:widowControl/>
              <w:suppressLineNumbers w:val="0"/>
              <w:spacing w:line="240" w:lineRule="auto"/>
              <w:jc w:val="left"/>
              <w:textAlignment w:val="center"/>
              <w:rPr>
                <w:rFonts w:hint="eastAsia" w:ascii="仿宋" w:hAnsi="仿宋" w:eastAsia="仿宋" w:cs="仿宋"/>
                <w:i w:val="0"/>
                <w:color w:val="000000"/>
                <w:kern w:val="0"/>
                <w:sz w:val="32"/>
                <w:szCs w:val="32"/>
                <w:u w:val="none"/>
                <w:lang w:val="en-US" w:eastAsia="zh-CN" w:bidi="ar"/>
              </w:rPr>
            </w:pPr>
          </w:p>
        </w:tc>
      </w:tr>
      <w:tr w14:paraId="1469EFDC">
        <w:tblPrEx>
          <w:tblCellMar>
            <w:top w:w="0" w:type="dxa"/>
            <w:left w:w="0" w:type="dxa"/>
            <w:bottom w:w="0" w:type="dxa"/>
            <w:right w:w="0" w:type="dxa"/>
          </w:tblCellMar>
        </w:tblPrEx>
        <w:trPr>
          <w:trHeight w:val="1038"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71C5A">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类乌齐县2025年户厕改造工程</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02549">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8,180,000.00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CD6BA43">
            <w:pPr>
              <w:keepNext w:val="0"/>
              <w:keepLines w:val="0"/>
              <w:widowControl/>
              <w:suppressLineNumbers w:val="0"/>
              <w:spacing w:line="240" w:lineRule="auto"/>
              <w:jc w:val="left"/>
              <w:textAlignment w:val="center"/>
              <w:rPr>
                <w:rFonts w:hint="eastAsia" w:ascii="仿宋" w:hAnsi="仿宋" w:eastAsia="仿宋" w:cs="仿宋"/>
                <w:i w:val="0"/>
                <w:color w:val="000000"/>
                <w:kern w:val="0"/>
                <w:sz w:val="32"/>
                <w:szCs w:val="32"/>
                <w:u w:val="none"/>
                <w:lang w:val="en-US" w:eastAsia="zh-CN" w:bidi="ar"/>
              </w:rPr>
            </w:pPr>
          </w:p>
        </w:tc>
      </w:tr>
      <w:tr w14:paraId="474FEF67">
        <w:tblPrEx>
          <w:tblCellMar>
            <w:top w:w="0" w:type="dxa"/>
            <w:left w:w="0" w:type="dxa"/>
            <w:bottom w:w="0" w:type="dxa"/>
            <w:right w:w="0" w:type="dxa"/>
          </w:tblCellMar>
        </w:tblPrEx>
        <w:trPr>
          <w:trHeight w:val="1038"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C347A">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类乌齐县桑多镇恩达村党建+红色文旅建设项目</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DE8F1">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700,000.00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B2713C8">
            <w:pPr>
              <w:keepNext w:val="0"/>
              <w:keepLines w:val="0"/>
              <w:widowControl/>
              <w:suppressLineNumbers w:val="0"/>
              <w:spacing w:line="240" w:lineRule="auto"/>
              <w:jc w:val="left"/>
              <w:textAlignment w:val="center"/>
              <w:rPr>
                <w:rFonts w:hint="eastAsia" w:ascii="仿宋" w:hAnsi="仿宋" w:eastAsia="仿宋" w:cs="仿宋"/>
                <w:i w:val="0"/>
                <w:color w:val="000000"/>
                <w:kern w:val="0"/>
                <w:sz w:val="32"/>
                <w:szCs w:val="32"/>
                <w:u w:val="none"/>
                <w:lang w:val="en-US" w:eastAsia="zh-CN" w:bidi="ar"/>
              </w:rPr>
            </w:pPr>
          </w:p>
        </w:tc>
      </w:tr>
      <w:tr w14:paraId="3EB6AA94">
        <w:tblPrEx>
          <w:tblCellMar>
            <w:top w:w="0" w:type="dxa"/>
            <w:left w:w="0" w:type="dxa"/>
            <w:bottom w:w="0" w:type="dxa"/>
            <w:right w:w="0" w:type="dxa"/>
          </w:tblCellMar>
        </w:tblPrEx>
        <w:trPr>
          <w:trHeight w:val="1546"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538B8">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类乌齐县吉多乡昂尊玛公路岔口至达孜村阿玉自然村公路工程</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CC6BF">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4,224,000.00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A93C24F">
            <w:pPr>
              <w:keepNext w:val="0"/>
              <w:keepLines w:val="0"/>
              <w:widowControl/>
              <w:suppressLineNumbers w:val="0"/>
              <w:spacing w:line="240" w:lineRule="auto"/>
              <w:jc w:val="left"/>
              <w:textAlignment w:val="center"/>
              <w:rPr>
                <w:rFonts w:hint="eastAsia" w:ascii="仿宋" w:hAnsi="仿宋" w:eastAsia="仿宋" w:cs="仿宋"/>
                <w:i w:val="0"/>
                <w:color w:val="000000"/>
                <w:kern w:val="0"/>
                <w:sz w:val="32"/>
                <w:szCs w:val="32"/>
                <w:u w:val="none"/>
                <w:lang w:val="en-US" w:eastAsia="zh-CN" w:bidi="ar"/>
              </w:rPr>
            </w:pPr>
          </w:p>
        </w:tc>
      </w:tr>
      <w:tr w14:paraId="298F0DFB">
        <w:tblPrEx>
          <w:tblCellMar>
            <w:top w:w="0" w:type="dxa"/>
            <w:left w:w="0" w:type="dxa"/>
            <w:bottom w:w="0" w:type="dxa"/>
            <w:right w:w="0" w:type="dxa"/>
          </w:tblCellMar>
        </w:tblPrEx>
        <w:trPr>
          <w:trHeight w:val="1038"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5F1C6">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类乌齐县加桑卡乡瓦日村达瓦自然村公路工程</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D71BD">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2,600,000.00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698F2F6">
            <w:pPr>
              <w:keepNext w:val="0"/>
              <w:keepLines w:val="0"/>
              <w:widowControl/>
              <w:suppressLineNumbers w:val="0"/>
              <w:spacing w:line="240" w:lineRule="auto"/>
              <w:jc w:val="left"/>
              <w:textAlignment w:val="center"/>
              <w:rPr>
                <w:rFonts w:hint="eastAsia" w:ascii="仿宋" w:hAnsi="仿宋" w:eastAsia="仿宋" w:cs="仿宋"/>
                <w:i w:val="0"/>
                <w:color w:val="000000"/>
                <w:kern w:val="0"/>
                <w:sz w:val="32"/>
                <w:szCs w:val="32"/>
                <w:u w:val="none"/>
                <w:lang w:val="en-US" w:eastAsia="zh-CN" w:bidi="ar"/>
              </w:rPr>
            </w:pPr>
          </w:p>
        </w:tc>
      </w:tr>
      <w:tr w14:paraId="23CF9D19">
        <w:tblPrEx>
          <w:shd w:val="clear" w:color="auto" w:fill="auto"/>
          <w:tblCellMar>
            <w:top w:w="0" w:type="dxa"/>
            <w:left w:w="0" w:type="dxa"/>
            <w:bottom w:w="0" w:type="dxa"/>
            <w:right w:w="0" w:type="dxa"/>
          </w:tblCellMar>
        </w:tblPrEx>
        <w:trPr>
          <w:trHeight w:val="1038"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9B982">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昌都市类乌齐县卡玛多乡拉龙村集中供水工程</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9BC51">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7,506,900.00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42D9828">
            <w:pPr>
              <w:keepNext w:val="0"/>
              <w:keepLines w:val="0"/>
              <w:widowControl/>
              <w:suppressLineNumbers w:val="0"/>
              <w:spacing w:line="240" w:lineRule="auto"/>
              <w:jc w:val="left"/>
              <w:textAlignment w:val="center"/>
              <w:rPr>
                <w:rFonts w:hint="eastAsia" w:ascii="仿宋" w:hAnsi="仿宋" w:eastAsia="仿宋" w:cs="仿宋"/>
                <w:i w:val="0"/>
                <w:color w:val="000000"/>
                <w:kern w:val="0"/>
                <w:sz w:val="32"/>
                <w:szCs w:val="32"/>
                <w:u w:val="none"/>
                <w:lang w:val="en-US" w:eastAsia="zh-CN" w:bidi="ar"/>
              </w:rPr>
            </w:pPr>
          </w:p>
        </w:tc>
      </w:tr>
      <w:tr w14:paraId="0FA31AF2">
        <w:tblPrEx>
          <w:tblCellMar>
            <w:top w:w="0" w:type="dxa"/>
            <w:left w:w="0" w:type="dxa"/>
            <w:bottom w:w="0" w:type="dxa"/>
            <w:right w:w="0" w:type="dxa"/>
          </w:tblCellMar>
        </w:tblPrEx>
        <w:trPr>
          <w:trHeight w:val="1038"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31B0A">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昌都市类乌齐县滨达乡央宗村饮水升级改造工程</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37954">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2,099,900.00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C51E3CF">
            <w:pPr>
              <w:keepNext w:val="0"/>
              <w:keepLines w:val="0"/>
              <w:widowControl/>
              <w:suppressLineNumbers w:val="0"/>
              <w:spacing w:line="240" w:lineRule="auto"/>
              <w:jc w:val="left"/>
              <w:textAlignment w:val="center"/>
              <w:rPr>
                <w:rFonts w:hint="eastAsia" w:ascii="仿宋" w:hAnsi="仿宋" w:eastAsia="仿宋" w:cs="仿宋"/>
                <w:i w:val="0"/>
                <w:color w:val="000000"/>
                <w:kern w:val="0"/>
                <w:sz w:val="32"/>
                <w:szCs w:val="32"/>
                <w:u w:val="none"/>
                <w:lang w:val="en-US" w:eastAsia="zh-CN" w:bidi="ar"/>
              </w:rPr>
            </w:pPr>
          </w:p>
        </w:tc>
      </w:tr>
      <w:tr w14:paraId="73DE616C">
        <w:tblPrEx>
          <w:tblCellMar>
            <w:top w:w="0" w:type="dxa"/>
            <w:left w:w="0" w:type="dxa"/>
            <w:bottom w:w="0" w:type="dxa"/>
            <w:right w:w="0" w:type="dxa"/>
          </w:tblCellMar>
        </w:tblPrEx>
        <w:trPr>
          <w:trHeight w:val="1038"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0CD42">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类乌齐县尚卡乡达拉村美丽宜居村建设项目</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53959">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38,900,000.00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88E3823">
            <w:pPr>
              <w:keepNext w:val="0"/>
              <w:keepLines w:val="0"/>
              <w:widowControl/>
              <w:suppressLineNumbers w:val="0"/>
              <w:spacing w:line="240" w:lineRule="auto"/>
              <w:jc w:val="left"/>
              <w:textAlignment w:val="center"/>
              <w:rPr>
                <w:rFonts w:hint="eastAsia" w:ascii="仿宋" w:hAnsi="仿宋" w:eastAsia="仿宋" w:cs="仿宋"/>
                <w:i w:val="0"/>
                <w:color w:val="000000"/>
                <w:kern w:val="0"/>
                <w:sz w:val="32"/>
                <w:szCs w:val="32"/>
                <w:u w:val="none"/>
                <w:lang w:val="en-US" w:eastAsia="zh-CN" w:bidi="ar"/>
              </w:rPr>
            </w:pPr>
          </w:p>
        </w:tc>
      </w:tr>
      <w:tr w14:paraId="6801A2B1">
        <w:tblPrEx>
          <w:tblCellMar>
            <w:top w:w="0" w:type="dxa"/>
            <w:left w:w="0" w:type="dxa"/>
            <w:bottom w:w="0" w:type="dxa"/>
            <w:right w:w="0" w:type="dxa"/>
          </w:tblCellMar>
        </w:tblPrEx>
        <w:trPr>
          <w:trHeight w:val="1038"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356AF">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类乌齐县伊日乡亚中村美丽宜居村建设项目</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C2469">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37,600,000.00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96D715">
            <w:pPr>
              <w:keepNext w:val="0"/>
              <w:keepLines w:val="0"/>
              <w:widowControl/>
              <w:suppressLineNumbers w:val="0"/>
              <w:spacing w:line="240" w:lineRule="auto"/>
              <w:jc w:val="left"/>
              <w:textAlignment w:val="center"/>
              <w:rPr>
                <w:rFonts w:hint="eastAsia" w:ascii="仿宋" w:hAnsi="仿宋" w:eastAsia="仿宋" w:cs="仿宋"/>
                <w:i w:val="0"/>
                <w:color w:val="000000"/>
                <w:kern w:val="0"/>
                <w:sz w:val="32"/>
                <w:szCs w:val="32"/>
                <w:u w:val="none"/>
                <w:lang w:val="en-US" w:eastAsia="zh-CN" w:bidi="ar"/>
              </w:rPr>
            </w:pPr>
          </w:p>
        </w:tc>
      </w:tr>
      <w:tr w14:paraId="7D075204">
        <w:tblPrEx>
          <w:tblCellMar>
            <w:top w:w="0" w:type="dxa"/>
            <w:left w:w="0" w:type="dxa"/>
            <w:bottom w:w="0" w:type="dxa"/>
            <w:right w:w="0" w:type="dxa"/>
          </w:tblCellMar>
        </w:tblPrEx>
        <w:trPr>
          <w:trHeight w:val="1038"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4C14A">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类乌齐县加桑卡乡乌然村美丽宜居村建设项目</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1BA15">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39,400,000.00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60A187F0">
            <w:pPr>
              <w:keepNext w:val="0"/>
              <w:keepLines w:val="0"/>
              <w:widowControl/>
              <w:suppressLineNumbers w:val="0"/>
              <w:spacing w:line="240" w:lineRule="auto"/>
              <w:jc w:val="left"/>
              <w:textAlignment w:val="center"/>
              <w:rPr>
                <w:rFonts w:hint="eastAsia" w:ascii="仿宋" w:hAnsi="仿宋" w:eastAsia="仿宋" w:cs="仿宋"/>
                <w:i w:val="0"/>
                <w:color w:val="000000"/>
                <w:kern w:val="0"/>
                <w:sz w:val="32"/>
                <w:szCs w:val="32"/>
                <w:u w:val="none"/>
                <w:lang w:val="en-US" w:eastAsia="zh-CN" w:bidi="ar"/>
              </w:rPr>
            </w:pPr>
          </w:p>
        </w:tc>
      </w:tr>
      <w:tr w14:paraId="09AB504E">
        <w:tblPrEx>
          <w:tblCellMar>
            <w:top w:w="0" w:type="dxa"/>
            <w:left w:w="0" w:type="dxa"/>
            <w:bottom w:w="0" w:type="dxa"/>
            <w:right w:w="0" w:type="dxa"/>
          </w:tblCellMar>
        </w:tblPrEx>
        <w:trPr>
          <w:trHeight w:val="1038"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D7D21">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2025年类乌齐县贷款贴息项目</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1227E">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3,029,200.00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0FE0431B">
            <w:pPr>
              <w:keepNext w:val="0"/>
              <w:keepLines w:val="0"/>
              <w:widowControl/>
              <w:suppressLineNumbers w:val="0"/>
              <w:spacing w:line="240" w:lineRule="auto"/>
              <w:jc w:val="left"/>
              <w:textAlignment w:val="center"/>
              <w:rPr>
                <w:rFonts w:hint="eastAsia" w:ascii="仿宋" w:hAnsi="仿宋" w:eastAsia="仿宋" w:cs="仿宋"/>
                <w:i w:val="0"/>
                <w:color w:val="000000"/>
                <w:kern w:val="0"/>
                <w:sz w:val="32"/>
                <w:szCs w:val="32"/>
                <w:u w:val="none"/>
                <w:lang w:val="en-US" w:eastAsia="zh-CN" w:bidi="ar"/>
              </w:rPr>
            </w:pPr>
          </w:p>
        </w:tc>
      </w:tr>
      <w:tr w14:paraId="33835055">
        <w:tblPrEx>
          <w:tblCellMar>
            <w:top w:w="0" w:type="dxa"/>
            <w:left w:w="0" w:type="dxa"/>
            <w:bottom w:w="0" w:type="dxa"/>
            <w:right w:w="0" w:type="dxa"/>
          </w:tblCellMar>
        </w:tblPrEx>
        <w:trPr>
          <w:trHeight w:val="1038"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DE897">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2019、2020年类乌齐县贷款贴息项目</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1AFE1">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8,360,500.00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2F57AD5C">
            <w:pPr>
              <w:keepNext w:val="0"/>
              <w:keepLines w:val="0"/>
              <w:widowControl/>
              <w:suppressLineNumbers w:val="0"/>
              <w:spacing w:line="240" w:lineRule="auto"/>
              <w:jc w:val="left"/>
              <w:textAlignment w:val="center"/>
              <w:rPr>
                <w:rFonts w:hint="eastAsia" w:ascii="仿宋" w:hAnsi="仿宋" w:eastAsia="仿宋" w:cs="仿宋"/>
                <w:i w:val="0"/>
                <w:color w:val="000000"/>
                <w:kern w:val="0"/>
                <w:sz w:val="32"/>
                <w:szCs w:val="32"/>
                <w:u w:val="none"/>
                <w:lang w:val="en-US" w:eastAsia="zh-CN" w:bidi="ar"/>
              </w:rPr>
            </w:pPr>
          </w:p>
        </w:tc>
      </w:tr>
      <w:tr w14:paraId="578164A3">
        <w:tblPrEx>
          <w:tblCellMar>
            <w:top w:w="0" w:type="dxa"/>
            <w:left w:w="0" w:type="dxa"/>
            <w:bottom w:w="0" w:type="dxa"/>
            <w:right w:w="0" w:type="dxa"/>
          </w:tblCellMar>
        </w:tblPrEx>
        <w:trPr>
          <w:trHeight w:val="1038"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4CF1C">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财政衔接推进乡村振兴补助资金</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09043">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47,461,343.10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4694FE2B">
            <w:pPr>
              <w:keepNext w:val="0"/>
              <w:keepLines w:val="0"/>
              <w:widowControl/>
              <w:suppressLineNumbers w:val="0"/>
              <w:spacing w:line="240" w:lineRule="auto"/>
              <w:jc w:val="left"/>
              <w:textAlignment w:val="center"/>
              <w:rPr>
                <w:rFonts w:hint="eastAsia" w:ascii="仿宋" w:hAnsi="仿宋" w:eastAsia="仿宋" w:cs="仿宋"/>
                <w:i w:val="0"/>
                <w:color w:val="000000"/>
                <w:kern w:val="0"/>
                <w:sz w:val="32"/>
                <w:szCs w:val="32"/>
                <w:u w:val="none"/>
                <w:lang w:val="en-US" w:eastAsia="zh-CN" w:bidi="ar"/>
              </w:rPr>
            </w:pPr>
          </w:p>
        </w:tc>
      </w:tr>
      <w:tr w14:paraId="30A020F2">
        <w:tblPrEx>
          <w:shd w:val="clear" w:color="auto" w:fill="auto"/>
          <w:tblCellMar>
            <w:top w:w="0" w:type="dxa"/>
            <w:left w:w="0" w:type="dxa"/>
            <w:bottom w:w="0" w:type="dxa"/>
            <w:right w:w="0" w:type="dxa"/>
          </w:tblCellMar>
        </w:tblPrEx>
        <w:trPr>
          <w:trHeight w:val="1038"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D5B1F">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以工代赈和少数民族发展资金</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5A280">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6,828,449.01</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1BFFCE7D">
            <w:pPr>
              <w:keepNext w:val="0"/>
              <w:keepLines w:val="0"/>
              <w:widowControl/>
              <w:suppressLineNumbers w:val="0"/>
              <w:spacing w:line="240" w:lineRule="auto"/>
              <w:jc w:val="left"/>
              <w:textAlignment w:val="center"/>
              <w:rPr>
                <w:rFonts w:hint="eastAsia" w:ascii="仿宋" w:hAnsi="仿宋" w:eastAsia="仿宋" w:cs="仿宋"/>
                <w:i w:val="0"/>
                <w:color w:val="000000"/>
                <w:kern w:val="0"/>
                <w:sz w:val="32"/>
                <w:szCs w:val="32"/>
                <w:u w:val="none"/>
                <w:lang w:val="en-US" w:eastAsia="zh-CN" w:bidi="ar"/>
              </w:rPr>
            </w:pPr>
          </w:p>
        </w:tc>
      </w:tr>
      <w:tr w14:paraId="42F48C0E">
        <w:tblPrEx>
          <w:tblCellMar>
            <w:top w:w="0" w:type="dxa"/>
            <w:left w:w="0" w:type="dxa"/>
            <w:bottom w:w="0" w:type="dxa"/>
            <w:right w:w="0" w:type="dxa"/>
          </w:tblCellMar>
        </w:tblPrEx>
        <w:trPr>
          <w:trHeight w:val="529"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423C1">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土地指标跨省域调剂收入</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4B6EA">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907,000.00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42AE1E2">
            <w:pPr>
              <w:keepNext w:val="0"/>
              <w:keepLines w:val="0"/>
              <w:widowControl/>
              <w:suppressLineNumbers w:val="0"/>
              <w:spacing w:line="240" w:lineRule="auto"/>
              <w:jc w:val="left"/>
              <w:textAlignment w:val="center"/>
              <w:rPr>
                <w:rFonts w:hint="eastAsia" w:ascii="仿宋" w:hAnsi="仿宋" w:eastAsia="仿宋" w:cs="仿宋"/>
                <w:i w:val="0"/>
                <w:color w:val="000000"/>
                <w:kern w:val="0"/>
                <w:sz w:val="32"/>
                <w:szCs w:val="32"/>
                <w:u w:val="none"/>
                <w:lang w:val="en-US" w:eastAsia="zh-CN" w:bidi="ar"/>
              </w:rPr>
            </w:pPr>
          </w:p>
        </w:tc>
      </w:tr>
      <w:tr w14:paraId="3ADD6C7D">
        <w:tblPrEx>
          <w:tblCellMar>
            <w:top w:w="0" w:type="dxa"/>
            <w:left w:w="0" w:type="dxa"/>
            <w:bottom w:w="0" w:type="dxa"/>
            <w:right w:w="0" w:type="dxa"/>
          </w:tblCellMar>
        </w:tblPrEx>
        <w:trPr>
          <w:trHeight w:val="668" w:hRule="atLeast"/>
          <w:jc w:val="center"/>
        </w:trPr>
        <w:tc>
          <w:tcPr>
            <w:tcW w:w="52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1BE13">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土地增减挂钩跨省域调出入安排</w:t>
            </w:r>
          </w:p>
        </w:tc>
        <w:tc>
          <w:tcPr>
            <w:tcW w:w="2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D0695">
            <w:pPr>
              <w:keepNext w:val="0"/>
              <w:keepLines w:val="0"/>
              <w:widowControl/>
              <w:suppressLineNumbers w:val="0"/>
              <w:spacing w:line="240" w:lineRule="auto"/>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1,338,967.36</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14:paraId="3D5A35C4">
            <w:pPr>
              <w:keepNext w:val="0"/>
              <w:keepLines w:val="0"/>
              <w:widowControl/>
              <w:suppressLineNumbers w:val="0"/>
              <w:spacing w:line="240" w:lineRule="auto"/>
              <w:jc w:val="left"/>
              <w:textAlignment w:val="center"/>
              <w:rPr>
                <w:rFonts w:hint="eastAsia" w:ascii="仿宋" w:hAnsi="仿宋" w:eastAsia="仿宋" w:cs="仿宋"/>
                <w:i w:val="0"/>
                <w:color w:val="000000"/>
                <w:kern w:val="0"/>
                <w:sz w:val="32"/>
                <w:szCs w:val="32"/>
                <w:u w:val="none"/>
                <w:lang w:val="en-US" w:eastAsia="zh-CN" w:bidi="ar"/>
              </w:rPr>
            </w:pPr>
          </w:p>
        </w:tc>
      </w:tr>
    </w:tbl>
    <w:p w14:paraId="0674891E">
      <w:pPr>
        <w:spacing w:line="588" w:lineRule="exact"/>
        <w:rPr>
          <w:rFonts w:ascii="黑体" w:hAnsi="黑体" w:eastAsia="黑体"/>
          <w:sz w:val="32"/>
          <w:szCs w:val="32"/>
        </w:rPr>
      </w:pPr>
      <w:r>
        <w:rPr>
          <w:rFonts w:hint="eastAsia" w:ascii="黑体" w:hAnsi="黑体" w:eastAsia="黑体"/>
          <w:sz w:val="32"/>
          <w:szCs w:val="32"/>
        </w:rPr>
        <w:t>七、其他需要说明的情况</w:t>
      </w:r>
    </w:p>
    <w:p w14:paraId="4BCADD04">
      <w:pPr>
        <w:spacing w:line="588" w:lineRule="exact"/>
        <w:ind w:firstLine="640" w:firstLineChars="200"/>
        <w:rPr>
          <w:rFonts w:ascii="仿宋" w:hAnsi="仿宋" w:eastAsia="仿宋"/>
          <w:sz w:val="32"/>
          <w:szCs w:val="32"/>
          <w:highlight w:val="none"/>
        </w:rPr>
      </w:pPr>
      <w:r>
        <w:rPr>
          <w:rFonts w:hint="eastAsia" w:ascii="仿宋" w:hAnsi="仿宋" w:eastAsia="仿宋"/>
          <w:sz w:val="32"/>
          <w:szCs w:val="32"/>
        </w:rPr>
        <w:t>例如：政府债务情况。</w:t>
      </w:r>
      <w:r>
        <w:rPr>
          <w:rFonts w:hint="eastAsia" w:ascii="仿宋" w:hAnsi="仿宋" w:eastAsia="仿宋"/>
          <w:sz w:val="32"/>
          <w:szCs w:val="32"/>
          <w:highlight w:val="none"/>
        </w:rPr>
        <w:t>（本部门及所属单位使用和管理政府债券资金情况，包括相关政府债券资金总体规模、项目安排。）</w:t>
      </w:r>
    </w:p>
    <w:p w14:paraId="57C6A276">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仿宋" w:hAnsi="仿宋" w:eastAsia="仿宋" w:cs="仿宋"/>
          <w:sz w:val="32"/>
          <w:szCs w:val="32"/>
          <w:highlight w:val="none"/>
          <w:lang w:val="en-US" w:eastAsia="zh-CN"/>
        </w:rPr>
        <w:sectPr>
          <w:footerReference r:id="rId3" w:type="default"/>
          <w:pgSz w:w="11906" w:h="16838"/>
          <w:pgMar w:top="1440" w:right="1800" w:bottom="1440" w:left="1800" w:header="851" w:footer="992" w:gutter="0"/>
          <w:pgNumType w:fmt="numberInDash"/>
          <w:cols w:space="720" w:num="1"/>
          <w:docGrid w:type="lines" w:linePitch="312" w:charSpace="0"/>
        </w:sectPr>
      </w:pPr>
    </w:p>
    <w:p w14:paraId="12A5FDD8">
      <w:pPr>
        <w:widowControl/>
        <w:spacing w:line="588" w:lineRule="exact"/>
        <w:jc w:val="center"/>
        <w:rPr>
          <w:rFonts w:ascii="方正小标宋简体" w:hAnsi="仿宋" w:eastAsia="方正小标宋简体"/>
          <w:sz w:val="32"/>
          <w:szCs w:val="32"/>
        </w:rPr>
      </w:pPr>
      <w:r>
        <w:rPr>
          <w:rFonts w:hint="eastAsia" w:ascii="方正小标宋简体" w:hAnsi="仿宋" w:eastAsia="方正小标宋简体"/>
          <w:sz w:val="40"/>
          <w:szCs w:val="32"/>
        </w:rPr>
        <w:t>第四部分  名词解释</w:t>
      </w:r>
    </w:p>
    <w:p w14:paraId="7002B450">
      <w:pPr>
        <w:spacing w:line="588" w:lineRule="exact"/>
        <w:ind w:firstLine="640" w:firstLineChars="200"/>
        <w:rPr>
          <w:rFonts w:ascii="黑体" w:hAnsi="黑体" w:eastAsia="黑体"/>
          <w:sz w:val="32"/>
          <w:szCs w:val="32"/>
        </w:rPr>
      </w:pPr>
    </w:p>
    <w:p w14:paraId="0D52A18D">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14:paraId="66B95981">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10882E7A">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14:paraId="2AE2D139">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14:paraId="36BAD621">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14:paraId="06203E17">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221BBFF8">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14:paraId="55A98C80">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5CE4E2C2">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14:paraId="5B885F9A">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14:paraId="2981BA6D">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14:paraId="695B5AD0">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p w14:paraId="1B645CD2"/>
    <w:sectPr>
      <w:headerReference r:id="rId4" w:type="default"/>
      <w:footerReference r:id="rId5" w:type="default"/>
      <w:footerReference r:id="rId6"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2C12DB-5AE1-48FF-90F2-4F6C217014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96072BC-1AE6-47C7-B69A-C6F7689187AB}"/>
  </w:font>
  <w:font w:name="仿宋">
    <w:panose1 w:val="02010609060101010101"/>
    <w:charset w:val="86"/>
    <w:family w:val="modern"/>
    <w:pitch w:val="default"/>
    <w:sig w:usb0="800002BF" w:usb1="38CF7CFA" w:usb2="00000016" w:usb3="00000000" w:csb0="00040001" w:csb1="00000000"/>
    <w:embedRegular r:id="rId3" w:fontKey="{86EF4F87-A5F5-41BB-B5B9-03E1C13BDC0B}"/>
  </w:font>
  <w:font w:name="方正小标宋简体">
    <w:panose1 w:val="02010600010101010101"/>
    <w:charset w:val="86"/>
    <w:family w:val="script"/>
    <w:pitch w:val="default"/>
    <w:sig w:usb0="00000001" w:usb1="080E0000" w:usb2="00000000" w:usb3="00000000" w:csb0="00040000" w:csb1="00000000"/>
    <w:embedRegular r:id="rId4" w:fontKey="{BB030A9A-8DFD-435A-B638-526217F724E3}"/>
  </w:font>
  <w:font w:name="仿宋_GB2312">
    <w:panose1 w:val="02010609030101010101"/>
    <w:charset w:val="86"/>
    <w:family w:val="modern"/>
    <w:pitch w:val="default"/>
    <w:sig w:usb0="00000001" w:usb1="080E0000" w:usb2="00000000" w:usb3="00000000" w:csb0="00040000" w:csb1="00000000"/>
    <w:embedRegular r:id="rId5" w:fontKey="{70B39AD7-5BD6-4080-91BC-69BF15B6167F}"/>
  </w:font>
  <w:font w:name="fpicons">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122E5">
    <w:pPr>
      <w:pStyle w:val="5"/>
      <w:tabs>
        <w:tab w:val="clear" w:pos="4153"/>
      </w:tabs>
      <w:jc w:val="center"/>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4445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6D202C">
                          <w:pPr>
                            <w:pStyle w:val="5"/>
                            <w:rPr>
                              <w:rStyle w:val="12"/>
                              <w:sz w:val="24"/>
                              <w:szCs w:val="24"/>
                            </w:rPr>
                          </w:pPr>
                          <w:r>
                            <w:rPr>
                              <w:sz w:val="24"/>
                              <w:szCs w:val="24"/>
                            </w:rPr>
                            <w:fldChar w:fldCharType="begin"/>
                          </w:r>
                          <w:r>
                            <w:rPr>
                              <w:rStyle w:val="12"/>
                              <w:sz w:val="24"/>
                              <w:szCs w:val="24"/>
                            </w:rPr>
                            <w:instrText xml:space="preserve">PAGE  </w:instrText>
                          </w:r>
                          <w:r>
                            <w:rPr>
                              <w:sz w:val="24"/>
                              <w:szCs w:val="24"/>
                            </w:rPr>
                            <w:fldChar w:fldCharType="separate"/>
                          </w:r>
                          <w:r>
                            <w:rPr>
                              <w:rStyle w:val="12"/>
                              <w:sz w:val="24"/>
                              <w:szCs w:val="24"/>
                            </w:rPr>
                            <w:t>8</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35pt;height:144pt;width:144pt;mso-position-horizontal:left;mso-position-horizontal-relative:margin;mso-wrap-style:none;z-index:251659264;mso-width-relative:page;mso-height-relative:page;" filled="f" stroked="f" coordsize="21600,21600" o:gfxdata="UEsDBAoAAAAAAIdO4kAAAAAAAAAAAAAAAAAEAAAAZHJzL1BLAwQUAAAACACHTuJAWkt1x9AAAAAF&#10;AQAADwAAAGRycy9kb3ducmV2LnhtbE2PsW7CMBCG90p9B+uQ2IoDQ4lCHAYklm6lVaVuJj7iCPsc&#10;2SYkb9+jS7vdr//03Xf1fvJOjBhTH0jBelWAQGqD6alT8PlxfClBpKzJaBcIFcyYYN88P9W6MuFO&#10;7ziecicYQqnSCmzOQyVlai16nVZhQOLuEqLXmWPspIn6znDv5KYoXqXXPfEFqwc8WGyvp5tXsJ2+&#10;Ag4JD/h9Gdto+7l0b7NSy8W62IHIOOW/ZXjoszo07HQONzJJOAX8SGYSCO42Zcnx/DtsQTa1/G/f&#10;/ABQSwMEFAAAAAgAh07iQOSi/s/IAQAAmQMAAA4AAABkcnMvZTJvRG9jLnhtbK1TzY7TMBC+I/EO&#10;lu/UaQ+oipquFlWLkBAgLTyA69iNJf/J4zbpC8AbcOLCnefqczB2ku6yXPawF2c8M/5mvm8mm5vB&#10;GnKSEbR3DV0uKkqkE77V7tDQb1/v3qwpgcRdy413sqFnCfRm+/rVpg+1XPnOm1ZGgiAO6j40tEsp&#10;1IyB6KTlsPBBOgwqHy1PeI0H1kbeI7o1bFVVb1nvYxuiFxIAvbsxSCfE+BxAr5QWcufF0UqXRtQo&#10;DU9ICTodgG5Lt0pJkT4rBTIR01BkmsqJRdDe55NtN7w+RB46LaYW+HNaeMLJcu2w6BVqxxMnx6j/&#10;g7JaRA9epYXwlo1EiiLIYlk90ea+40EWLig1hKvo8HKw4tPpSyS6xU2gxHGLA7/8/HH59efy+ztZ&#10;Znn6ADVm3QfMS8M7P+TUyQ/ozKwHFW3+Ih+CcRT3fBVXDomI/Gi9Wq8rDAmMzRfEYQ/PQ4T0XnpL&#10;stHQiNMrovLTR0hj6pySqzl/p41BP6+N+8eBmNnDcu9jj9lKw36YGt/79ox8ehx8Qx3uOSXmg0Nd&#10;847MRpyN/WwcQ9SHrixRrgfh9piwidJbrjDCToVxYoXdtF15JR7fS9bDH7X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pLdcfQAAAABQEAAA8AAAAAAAAAAQAgAAAAIgAAAGRycy9kb3ducmV2Lnht&#10;bFBLAQIUABQAAAAIAIdO4kDkov7PyAEAAJkDAAAOAAAAAAAAAAEAIAAAAB8BAABkcnMvZTJvRG9j&#10;LnhtbFBLBQYAAAAABgAGAFkBAABZBQAAAAA=&#10;">
              <v:fill on="f" focussize="0,0"/>
              <v:stroke on="f"/>
              <v:imagedata o:title=""/>
              <o:lock v:ext="edit" aspectratio="f"/>
              <v:textbox inset="0mm,0mm,0mm,0mm" style="mso-fit-shape-to-text:t;">
                <w:txbxContent>
                  <w:p w14:paraId="236D202C">
                    <w:pPr>
                      <w:pStyle w:val="5"/>
                      <w:rPr>
                        <w:rStyle w:val="12"/>
                        <w:sz w:val="24"/>
                        <w:szCs w:val="24"/>
                      </w:rPr>
                    </w:pPr>
                    <w:r>
                      <w:rPr>
                        <w:sz w:val="24"/>
                        <w:szCs w:val="24"/>
                      </w:rPr>
                      <w:fldChar w:fldCharType="begin"/>
                    </w:r>
                    <w:r>
                      <w:rPr>
                        <w:rStyle w:val="12"/>
                        <w:sz w:val="24"/>
                        <w:szCs w:val="24"/>
                      </w:rPr>
                      <w:instrText xml:space="preserve">PAGE  </w:instrText>
                    </w:r>
                    <w:r>
                      <w:rPr>
                        <w:sz w:val="24"/>
                        <w:szCs w:val="24"/>
                      </w:rPr>
                      <w:fldChar w:fldCharType="separate"/>
                    </w:r>
                    <w:r>
                      <w:rPr>
                        <w:rStyle w:val="12"/>
                        <w:sz w:val="24"/>
                        <w:szCs w:val="24"/>
                      </w:rPr>
                      <w:t>8</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263C0">
    <w:pPr>
      <w:pStyle w:val="5"/>
      <w:framePr w:wrap="around" w:vAnchor="text" w:hAnchor="margin" w:xAlign="center" w:y="1"/>
      <w:rPr>
        <w:rStyle w:val="12"/>
        <w:rFonts w:ascii="宋体" w:hAnsi="宋体" w:eastAsia="宋体"/>
        <w:sz w:val="24"/>
        <w:szCs w:val="24"/>
      </w:rPr>
    </w:pPr>
    <w:r>
      <w:rPr>
        <w:rStyle w:val="12"/>
        <w:rFonts w:ascii="宋体" w:hAnsi="宋体" w:eastAsia="宋体"/>
        <w:sz w:val="24"/>
        <w:szCs w:val="24"/>
      </w:rPr>
      <w:fldChar w:fldCharType="begin"/>
    </w:r>
    <w:r>
      <w:rPr>
        <w:rStyle w:val="12"/>
        <w:rFonts w:ascii="宋体" w:hAnsi="宋体" w:eastAsia="宋体"/>
        <w:sz w:val="24"/>
        <w:szCs w:val="24"/>
      </w:rPr>
      <w:instrText xml:space="preserve">PAGE  </w:instrText>
    </w:r>
    <w:r>
      <w:rPr>
        <w:rStyle w:val="12"/>
        <w:rFonts w:ascii="宋体" w:hAnsi="宋体" w:eastAsia="宋体"/>
        <w:sz w:val="24"/>
        <w:szCs w:val="24"/>
      </w:rPr>
      <w:fldChar w:fldCharType="separate"/>
    </w:r>
    <w:r>
      <w:rPr>
        <w:rStyle w:val="12"/>
        <w:rFonts w:ascii="宋体" w:hAnsi="宋体" w:eastAsia="宋体"/>
        <w:sz w:val="24"/>
        <w:szCs w:val="24"/>
      </w:rPr>
      <w:t>- 7 -</w:t>
    </w:r>
    <w:r>
      <w:rPr>
        <w:rStyle w:val="12"/>
        <w:rFonts w:ascii="宋体" w:hAnsi="宋体" w:eastAsia="宋体"/>
        <w:sz w:val="24"/>
        <w:szCs w:val="24"/>
      </w:rPr>
      <w:fldChar w:fldCharType="end"/>
    </w:r>
  </w:p>
  <w:p w14:paraId="6E921FC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3D679">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7F9C5CE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66A9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35DB6"/>
    <w:rsid w:val="00213A44"/>
    <w:rsid w:val="028758B4"/>
    <w:rsid w:val="02DA64AB"/>
    <w:rsid w:val="033A3262"/>
    <w:rsid w:val="053A6CAB"/>
    <w:rsid w:val="05545FD4"/>
    <w:rsid w:val="074A639E"/>
    <w:rsid w:val="0786434F"/>
    <w:rsid w:val="0C961B60"/>
    <w:rsid w:val="0CBE3B23"/>
    <w:rsid w:val="0CE15213"/>
    <w:rsid w:val="0D7D264D"/>
    <w:rsid w:val="0E68333B"/>
    <w:rsid w:val="0F5E4F1C"/>
    <w:rsid w:val="13AC047F"/>
    <w:rsid w:val="13C002CD"/>
    <w:rsid w:val="13C86435"/>
    <w:rsid w:val="1428639F"/>
    <w:rsid w:val="14BD7174"/>
    <w:rsid w:val="1563123B"/>
    <w:rsid w:val="15A37796"/>
    <w:rsid w:val="15E41DA3"/>
    <w:rsid w:val="162419F3"/>
    <w:rsid w:val="165C578F"/>
    <w:rsid w:val="16A502EC"/>
    <w:rsid w:val="171660CE"/>
    <w:rsid w:val="176A7B9D"/>
    <w:rsid w:val="17B70F40"/>
    <w:rsid w:val="184521C1"/>
    <w:rsid w:val="1A5E072B"/>
    <w:rsid w:val="1B021752"/>
    <w:rsid w:val="1B2E756A"/>
    <w:rsid w:val="1D6C2D0F"/>
    <w:rsid w:val="1DA67616"/>
    <w:rsid w:val="1DB54D9A"/>
    <w:rsid w:val="1E1F6FCD"/>
    <w:rsid w:val="1ED43161"/>
    <w:rsid w:val="207560BD"/>
    <w:rsid w:val="207D2C84"/>
    <w:rsid w:val="215271CC"/>
    <w:rsid w:val="234762DA"/>
    <w:rsid w:val="23A601AF"/>
    <w:rsid w:val="2495436C"/>
    <w:rsid w:val="24E11902"/>
    <w:rsid w:val="256D67BF"/>
    <w:rsid w:val="25A87AC8"/>
    <w:rsid w:val="27235DC4"/>
    <w:rsid w:val="27237A11"/>
    <w:rsid w:val="278975D7"/>
    <w:rsid w:val="27A25DBF"/>
    <w:rsid w:val="29841EF4"/>
    <w:rsid w:val="299A63D7"/>
    <w:rsid w:val="2A6F688E"/>
    <w:rsid w:val="2AEB1A71"/>
    <w:rsid w:val="2B2B0C47"/>
    <w:rsid w:val="2B410842"/>
    <w:rsid w:val="2BF95360"/>
    <w:rsid w:val="2C716BC9"/>
    <w:rsid w:val="2D5E346B"/>
    <w:rsid w:val="2DD164BD"/>
    <w:rsid w:val="2E5E58FC"/>
    <w:rsid w:val="2EA63F74"/>
    <w:rsid w:val="2ED32CF5"/>
    <w:rsid w:val="303413CD"/>
    <w:rsid w:val="306C4626"/>
    <w:rsid w:val="30BB43B7"/>
    <w:rsid w:val="30EE22AA"/>
    <w:rsid w:val="31182F45"/>
    <w:rsid w:val="31AF1DC7"/>
    <w:rsid w:val="33263723"/>
    <w:rsid w:val="33C93299"/>
    <w:rsid w:val="3B16777B"/>
    <w:rsid w:val="3BC86ABD"/>
    <w:rsid w:val="3DC6748C"/>
    <w:rsid w:val="3E290EB9"/>
    <w:rsid w:val="3E2D4269"/>
    <w:rsid w:val="3E8F1927"/>
    <w:rsid w:val="3EC137B0"/>
    <w:rsid w:val="3F9754A0"/>
    <w:rsid w:val="404168CC"/>
    <w:rsid w:val="42005A0B"/>
    <w:rsid w:val="429861D5"/>
    <w:rsid w:val="442C008C"/>
    <w:rsid w:val="445D4C1A"/>
    <w:rsid w:val="46BD3F40"/>
    <w:rsid w:val="46EB3CE3"/>
    <w:rsid w:val="48046FF8"/>
    <w:rsid w:val="48F147AC"/>
    <w:rsid w:val="49F61864"/>
    <w:rsid w:val="4B8E2DD7"/>
    <w:rsid w:val="4B8E5287"/>
    <w:rsid w:val="4B9E3A03"/>
    <w:rsid w:val="4BD656D8"/>
    <w:rsid w:val="4D197251"/>
    <w:rsid w:val="4DA458BD"/>
    <w:rsid w:val="4EFE72DB"/>
    <w:rsid w:val="4F527ACF"/>
    <w:rsid w:val="51957217"/>
    <w:rsid w:val="51A223BA"/>
    <w:rsid w:val="52EE4F46"/>
    <w:rsid w:val="5361413E"/>
    <w:rsid w:val="541F321E"/>
    <w:rsid w:val="54AF465D"/>
    <w:rsid w:val="54D91FD2"/>
    <w:rsid w:val="55571686"/>
    <w:rsid w:val="560D0E70"/>
    <w:rsid w:val="56911C66"/>
    <w:rsid w:val="572A34D8"/>
    <w:rsid w:val="5743157D"/>
    <w:rsid w:val="576621B5"/>
    <w:rsid w:val="59440C82"/>
    <w:rsid w:val="594F3C5E"/>
    <w:rsid w:val="59972C8B"/>
    <w:rsid w:val="5A096205"/>
    <w:rsid w:val="5AB20E59"/>
    <w:rsid w:val="5BA858A7"/>
    <w:rsid w:val="5C0B2562"/>
    <w:rsid w:val="5D6D7DD8"/>
    <w:rsid w:val="5D83037A"/>
    <w:rsid w:val="5EE57781"/>
    <w:rsid w:val="5F3F5CAE"/>
    <w:rsid w:val="5F857493"/>
    <w:rsid w:val="600975D6"/>
    <w:rsid w:val="640A2EDF"/>
    <w:rsid w:val="64B75ED4"/>
    <w:rsid w:val="657320B5"/>
    <w:rsid w:val="65B41ED8"/>
    <w:rsid w:val="66A418F0"/>
    <w:rsid w:val="67715A16"/>
    <w:rsid w:val="68BD16E7"/>
    <w:rsid w:val="691D687E"/>
    <w:rsid w:val="69F04FE9"/>
    <w:rsid w:val="6AAB0733"/>
    <w:rsid w:val="6AC77804"/>
    <w:rsid w:val="6B13052A"/>
    <w:rsid w:val="6B307C33"/>
    <w:rsid w:val="6B4B4146"/>
    <w:rsid w:val="6B5645D7"/>
    <w:rsid w:val="6C817F28"/>
    <w:rsid w:val="6CB76D2D"/>
    <w:rsid w:val="6CC4275D"/>
    <w:rsid w:val="6D707386"/>
    <w:rsid w:val="6EB5127F"/>
    <w:rsid w:val="6EC45860"/>
    <w:rsid w:val="6F1F3C7A"/>
    <w:rsid w:val="6FE95C1F"/>
    <w:rsid w:val="70C2110E"/>
    <w:rsid w:val="71970A57"/>
    <w:rsid w:val="71E17173"/>
    <w:rsid w:val="7353422B"/>
    <w:rsid w:val="73CF48AA"/>
    <w:rsid w:val="73FA1771"/>
    <w:rsid w:val="74291AA8"/>
    <w:rsid w:val="74793FE0"/>
    <w:rsid w:val="747E5990"/>
    <w:rsid w:val="76E43A75"/>
    <w:rsid w:val="77F404B3"/>
    <w:rsid w:val="7868755B"/>
    <w:rsid w:val="7886147C"/>
    <w:rsid w:val="79AB3D58"/>
    <w:rsid w:val="79D17D86"/>
    <w:rsid w:val="7C01687E"/>
    <w:rsid w:val="7D224ACE"/>
    <w:rsid w:val="7D7407AB"/>
    <w:rsid w:val="7DC86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next w:val="1"/>
    <w:qFormat/>
    <w:uiPriority w:val="0"/>
    <w:pPr>
      <w:spacing w:after="120" w:afterLines="0" w:afterAutospacing="0"/>
      <w:ind w:left="420" w:leftChars="200"/>
    </w:pPr>
    <w:rPr>
      <w:rFonts w:ascii="Times New Roman" w:hAnsi="Times New Roman" w:eastAsia="宋体" w:cs="Times New Roman"/>
    </w:rPr>
  </w:style>
  <w:style w:type="paragraph" w:styleId="4">
    <w:name w:val="toc 3"/>
    <w:basedOn w:val="1"/>
    <w:next w:val="1"/>
    <w:qFormat/>
    <w:uiPriority w:val="0"/>
    <w:pPr>
      <w:ind w:left="840" w:leftChars="400"/>
    </w:pPr>
    <w:rPr>
      <w:rFonts w:ascii="Times New Roman" w:hAnsi="Times New Roman" w:eastAsia="宋体" w:cs="Times New Roman"/>
    </w:rPr>
  </w:style>
  <w:style w:type="paragraph" w:styleId="5">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3"/>
    <w:next w:val="4"/>
    <w:qFormat/>
    <w:uiPriority w:val="0"/>
    <w:pPr>
      <w:ind w:firstLine="420" w:firstLineChars="200"/>
    </w:pPr>
    <w:rPr>
      <w:rFonts w:ascii="Times New Roman" w:hAnsi="Times New Roman" w:eastAsia="宋体" w:cs="Times New Roman"/>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FollowedHyperlink"/>
    <w:basedOn w:val="11"/>
    <w:uiPriority w:val="0"/>
    <w:rPr>
      <w:color w:val="000000"/>
      <w:u w:val="none"/>
    </w:rPr>
  </w:style>
  <w:style w:type="character" w:styleId="14">
    <w:name w:val="Hyperlink"/>
    <w:basedOn w:val="11"/>
    <w:uiPriority w:val="0"/>
    <w:rPr>
      <w:color w:val="000000"/>
      <w:u w:val="none"/>
    </w:rPr>
  </w:style>
  <w:style w:type="paragraph" w:styleId="15">
    <w:name w:val=""/>
    <w:basedOn w:val="1"/>
    <w:next w:val="1"/>
    <w:uiPriority w:val="0"/>
    <w:pPr>
      <w:pBdr>
        <w:bottom w:val="single" w:color="auto" w:sz="6" w:space="1"/>
      </w:pBdr>
      <w:jc w:val="center"/>
    </w:pPr>
    <w:rPr>
      <w:rFonts w:ascii="Arial" w:eastAsia="宋体"/>
      <w:vanish/>
      <w:sz w:val="16"/>
    </w:rPr>
  </w:style>
  <w:style w:type="paragraph" w:styleId="16">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4289</Words>
  <Characters>4823</Characters>
  <Lines>0</Lines>
  <Paragraphs>0</Paragraphs>
  <TotalTime>1</TotalTime>
  <ScaleCrop>false</ScaleCrop>
  <LinksUpToDate>false</LinksUpToDate>
  <CharactersWithSpaces>4842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2025-04-17T08:01:00Z</dcterms:created>
  <dc:creator>Administrator</dc:creator>
  <cp:lastModifiedBy>ཐར་ལམ་བཀྲ་ཤིས་</cp:lastModifiedBy>
  <cp:lastPrinted>2025-04-25T07:38:00Z</cp:lastPrinted>
  <dcterms:modified xsi:type="dcterms:W3CDTF">2025-04-27T10:34:44Z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eyJoZGlkIjoiMjllOWI5NWM0NjdlMzgzZDMzZWJmMzg3ZDZhNzAzMTciLCJ1c2VySWQiOiIyMDIxNjQ4OTAifQ==</vt:lpwstr>
  </property>
  <property fmtid="{D5CDD505-2E9C-101B-9397-08002B2CF9AE}" pid="4" name="ICV">
    <vt:lpwstr>C294725D918A4DB3806AAF7832235C08_12</vt:lpwstr>
  </property>
</Properties>
</file>