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B6010"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Toc55917882"/>
      <w:r>
        <w:rPr>
          <w:rFonts w:ascii="Times New Roman" w:hAnsi="Times New Roman" w:eastAsia="仿宋_GB2312" w:cs="Times New Roman"/>
          <w:sz w:val="32"/>
          <w:szCs w:val="32"/>
        </w:rPr>
        <w:t xml:space="preserve">附件1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类乌齐县</w:t>
      </w:r>
      <w:r>
        <w:rPr>
          <w:rFonts w:ascii="Times New Roman" w:hAnsi="Times New Roman" w:eastAsia="仿宋_GB2312" w:cs="Times New Roman"/>
          <w:sz w:val="32"/>
          <w:szCs w:val="32"/>
        </w:rPr>
        <w:t>城镇基准地价内涵表</w:t>
      </w:r>
      <w:bookmarkEnd w:id="0"/>
    </w:p>
    <w:p w14:paraId="7D70FFBB">
      <w:pPr>
        <w:spacing w:line="360" w:lineRule="auto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表1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类乌齐县</w:t>
      </w:r>
      <w:r>
        <w:rPr>
          <w:rFonts w:ascii="Times New Roman" w:hAnsi="Times New Roman" w:eastAsia="仿宋_GB2312" w:cs="Times New Roman"/>
          <w:sz w:val="28"/>
          <w:szCs w:val="28"/>
        </w:rPr>
        <w:t>城区基准地价内涵表</w:t>
      </w:r>
    </w:p>
    <w:tbl>
      <w:tblPr>
        <w:tblStyle w:val="1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793"/>
        <w:gridCol w:w="1326"/>
        <w:gridCol w:w="1200"/>
        <w:gridCol w:w="1035"/>
        <w:gridCol w:w="1520"/>
      </w:tblGrid>
      <w:tr w14:paraId="22782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730F926E">
            <w:pPr>
              <w:widowControl/>
              <w:ind w:firstLine="837" w:firstLineChars="397"/>
              <w:jc w:val="righ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内容</w:t>
            </w:r>
          </w:p>
          <w:p w14:paraId="37717C93"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0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4DB9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估价期日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7D3B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平均容积率</w:t>
            </w:r>
          </w:p>
        </w:tc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FA5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开发程度</w:t>
            </w:r>
          </w:p>
        </w:tc>
        <w:tc>
          <w:tcPr>
            <w:tcW w:w="6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5E0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年限</w:t>
            </w:r>
          </w:p>
          <w:p w14:paraId="3E0A452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（年）</w:t>
            </w:r>
          </w:p>
        </w:tc>
        <w:tc>
          <w:tcPr>
            <w:tcW w:w="8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BB3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使用权类型</w:t>
            </w:r>
          </w:p>
        </w:tc>
      </w:tr>
      <w:tr w14:paraId="4786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833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8A6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7EE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B2C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DD0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F9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374D0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332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商服用地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8CA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051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A17F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6287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B0684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国有出让土地</w:t>
            </w:r>
          </w:p>
          <w:p w14:paraId="4315D3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使用权</w:t>
            </w:r>
          </w:p>
        </w:tc>
      </w:tr>
      <w:tr w14:paraId="6209A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65B9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35B4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1CD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DA4E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C89B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E9C1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国有出让土地</w:t>
            </w:r>
          </w:p>
          <w:p w14:paraId="7043546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使用权</w:t>
            </w:r>
          </w:p>
        </w:tc>
      </w:tr>
      <w:tr w14:paraId="4BA6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B29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1853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FFB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8CE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DA2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50年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3079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国有出让土地</w:t>
            </w:r>
          </w:p>
          <w:p w14:paraId="7B5D76E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使用权</w:t>
            </w:r>
          </w:p>
        </w:tc>
      </w:tr>
      <w:tr w14:paraId="6EA0B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FE3C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公共服务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用地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35E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7A0F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666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602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50年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F5EB5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国有出让土地</w:t>
            </w:r>
          </w:p>
          <w:p w14:paraId="63D1471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使用权</w:t>
            </w:r>
          </w:p>
        </w:tc>
      </w:tr>
    </w:tbl>
    <w:p w14:paraId="609F1265">
      <w:pPr>
        <w:ind w:firstLine="420"/>
        <w:rPr>
          <w:rFonts w:ascii="Times New Roman" w:hAnsi="Times New Roman" w:eastAsia="仿宋_GB2312" w:cs="Times New Roman"/>
          <w:color w:val="000000"/>
          <w:kern w:val="0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</w:rPr>
        <w:t>注：</w:t>
      </w:r>
      <w:r>
        <w:rPr>
          <w:rFonts w:hint="eastAsia" w:ascii="仿宋_GB2312" w:hAnsi="Times New Roman" w:eastAsia="仿宋_GB2312" w:cs="Times New Roman"/>
          <w:color w:val="000000"/>
          <w:kern w:val="0"/>
          <w:szCs w:val="21"/>
        </w:rPr>
        <w:t>“五通一平”指红线外通路、通电、通上水、通下水、通讯及红线内场地平整；“四通一平”指红线外通路、通电、通上水、通讯及红线内场地平整</w:t>
      </w:r>
      <w:r>
        <w:rPr>
          <w:rFonts w:ascii="Times New Roman" w:hAnsi="Times New Roman" w:eastAsia="仿宋_GB2312" w:cs="Times New Roman"/>
          <w:color w:val="000000"/>
          <w:kern w:val="0"/>
          <w:szCs w:val="21"/>
        </w:rPr>
        <w:t>。</w:t>
      </w:r>
    </w:p>
    <w:p w14:paraId="728417E8">
      <w:pPr>
        <w:rPr>
          <w:rFonts w:hint="eastAsia" w:ascii="Times New Roman" w:hAnsi="Times New Roman" w:eastAsia="仿宋_GB2312" w:cs="Times New Roman"/>
          <w:color w:val="000000"/>
          <w:kern w:val="0"/>
          <w:szCs w:val="21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83D95"/>
    <w:rsid w:val="00083D95"/>
    <w:rsid w:val="001270F6"/>
    <w:rsid w:val="005461E7"/>
    <w:rsid w:val="00767878"/>
    <w:rsid w:val="007F7FF2"/>
    <w:rsid w:val="00941F22"/>
    <w:rsid w:val="0098001C"/>
    <w:rsid w:val="00B73897"/>
    <w:rsid w:val="00C9429B"/>
    <w:rsid w:val="00CB3DBA"/>
    <w:rsid w:val="665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570</Characters>
  <Lines>4</Lines>
  <Paragraphs>1</Paragraphs>
  <TotalTime>0</TotalTime>
  <ScaleCrop>false</ScaleCrop>
  <LinksUpToDate>false</LinksUpToDate>
  <CharactersWithSpaces>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2024-12-16T03:30:00Z</dcterms:created>
  <dc:creator>GaoFeng Rao</dc:creator>
  <cp:lastModifiedBy>JaSonWanGG。</cp:lastModifiedBy>
  <dcterms:modified xsi:type="dcterms:W3CDTF">2025-03-11T11:04:46Z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eyJoZGlkIjoiOWViYmUyZTU3NTVkZjdmZjljOTA4NWY3NjVkYzZlY2MiLCJ1c2VySWQiOiIyMTAxMDA3NTcifQ==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2099DAD2B4FF4F849BC60E4CDE7CB853_12</vt:lpwstr>
  </property>
</Properties>
</file>